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534FD" w14:textId="33239863" w:rsidR="00970EEF" w:rsidRPr="00BD2041" w:rsidRDefault="005D1DC8" w:rsidP="005D1DC8">
      <w:pPr>
        <w:pStyle w:val="Nadpis1"/>
        <w:numPr>
          <w:ilvl w:val="0"/>
          <w:numId w:val="0"/>
        </w:numPr>
        <w:ind w:left="360" w:hanging="360"/>
        <w:jc w:val="center"/>
      </w:pPr>
      <w:bookmarkStart w:id="0" w:name="_Toc443308202"/>
      <w:r w:rsidRPr="005D1DC8">
        <w:t xml:space="preserve">Príloha 1: </w:t>
      </w:r>
      <w:r w:rsidR="00970EEF" w:rsidRPr="00BD2041">
        <w:t>Postupy odborného hodnotenia</w:t>
      </w:r>
      <w:bookmarkEnd w:id="0"/>
    </w:p>
    <w:p w14:paraId="57DEB65C" w14:textId="77777777" w:rsidR="00970EEF" w:rsidRPr="00BD2041" w:rsidRDefault="006258E2" w:rsidP="009F229C">
      <w:pPr>
        <w:pStyle w:val="BodyText1"/>
        <w:ind w:firstLine="708"/>
        <w:rPr>
          <w:lang w:val="sk-SK"/>
        </w:rPr>
      </w:pPr>
      <w:r w:rsidRPr="00BD2041">
        <w:rPr>
          <w:lang w:val="sk-SK"/>
        </w:rPr>
        <w:t>Odborný h</w:t>
      </w:r>
      <w:r w:rsidR="00970EEF" w:rsidRPr="00BD2041">
        <w:rPr>
          <w:lang w:val="sk-SK"/>
        </w:rPr>
        <w:t>odnotiteľ sa v prvom rade oboznámi s celou ŽoNFP a ďalej postupuje podľa nasledovných kritérií</w:t>
      </w:r>
      <w:r w:rsidRPr="00BD2041">
        <w:rPr>
          <w:lang w:val="sk-SK"/>
        </w:rPr>
        <w:t>:</w:t>
      </w:r>
    </w:p>
    <w:tbl>
      <w:tblPr>
        <w:tblStyle w:val="Deloittetable31"/>
        <w:tblW w:w="15054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1134"/>
        <w:gridCol w:w="486"/>
        <w:gridCol w:w="1512"/>
        <w:gridCol w:w="3947"/>
        <w:gridCol w:w="644"/>
        <w:gridCol w:w="3333"/>
        <w:gridCol w:w="3686"/>
      </w:tblGrid>
      <w:tr w:rsidR="005E24FE" w:rsidRPr="00BD2041" w14:paraId="571D8F67" w14:textId="77777777" w:rsidTr="00997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1D61AB4E" w14:textId="77777777" w:rsidR="005E24FE" w:rsidRPr="00BD2041" w:rsidRDefault="005E24FE" w:rsidP="007130C4">
            <w:pPr>
              <w:spacing w:before="0" w:after="0" w:line="240" w:lineRule="auto"/>
              <w:ind w:left="0" w:firstLine="0"/>
              <w:jc w:val="center"/>
              <w:rPr>
                <w:rFonts w:ascii="Arial Narrow" w:hAnsi="Arial Narrow"/>
                <w:b w:val="0"/>
                <w:bCs/>
                <w:lang w:val="sk-SK" w:eastAsia="sk-SK"/>
              </w:rPr>
            </w:pPr>
            <w:r w:rsidRPr="00BD2041">
              <w:rPr>
                <w:rFonts w:ascii="Arial Narrow" w:hAnsi="Arial Narrow"/>
                <w:bCs/>
                <w:lang w:val="sk-SK" w:eastAsia="sk-SK"/>
              </w:rPr>
              <w:t>Hodnotiace kritériá schválené MV OPII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D03" w:themeFill="accent6"/>
          </w:tcPr>
          <w:p w14:paraId="46F599E4" w14:textId="77777777" w:rsidR="005E24FE" w:rsidRPr="00BD2041" w:rsidRDefault="005E24FE" w:rsidP="009E4FDD">
            <w:pPr>
              <w:spacing w:before="0"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/>
                <w:color w:val="auto"/>
                <w:lang w:val="sk-SK" w:eastAsia="sk-SK"/>
              </w:rPr>
            </w:pPr>
            <w:r w:rsidRPr="00BD2041">
              <w:rPr>
                <w:rFonts w:ascii="Arial Narrow" w:hAnsi="Arial Narrow"/>
                <w:bCs/>
                <w:color w:val="auto"/>
                <w:lang w:val="sk-SK" w:eastAsia="sk-SK"/>
              </w:rPr>
              <w:t xml:space="preserve">Súčasť Príručky pre </w:t>
            </w:r>
            <w:r w:rsidR="009E4FDD" w:rsidRPr="00BD2041">
              <w:rPr>
                <w:rFonts w:ascii="Arial Narrow" w:hAnsi="Arial Narrow"/>
                <w:bCs/>
                <w:color w:val="auto"/>
                <w:lang w:val="sk-SK" w:eastAsia="sk-SK"/>
              </w:rPr>
              <w:t>odborného hodnotiteľa</w:t>
            </w:r>
          </w:p>
        </w:tc>
      </w:tr>
      <w:tr w:rsidR="003D7106" w:rsidRPr="00BD2041" w14:paraId="490CB6BD" w14:textId="77777777" w:rsidTr="009974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24133883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hodnotená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oblasť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106BC81E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hodnotiace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kritérium</w:t>
            </w:r>
            <w:proofErr w:type="spellEnd"/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11E8E82A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predmet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hodnotenia</w:t>
            </w:r>
            <w:proofErr w:type="spell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2F1F4EC1" w14:textId="77777777" w:rsidR="003D7106" w:rsidRPr="00BD2041" w:rsidRDefault="003D7106" w:rsidP="0078757C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/>
                <w:lang w:val="sk-SK" w:eastAsia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</w:t>
            </w:r>
            <w:proofErr w:type="spellEnd"/>
          </w:p>
          <w:p w14:paraId="5F1CFE21" w14:textId="77777777" w:rsidR="003D7106" w:rsidRPr="00BD2041" w:rsidRDefault="003D7106" w:rsidP="0078757C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tenie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764E24C8" w14:textId="77777777" w:rsidR="003D7106" w:rsidRPr="00BD2041" w:rsidRDefault="003D7106" w:rsidP="0078757C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spôsob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aplikácie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hodnotiaceho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kritéria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D03" w:themeFill="accent6"/>
          </w:tcPr>
          <w:p w14:paraId="2EE602F8" w14:textId="77777777" w:rsidR="003D7106" w:rsidRPr="00BD2041" w:rsidRDefault="003D7106" w:rsidP="007130C4">
            <w:pPr>
              <w:spacing w:before="0"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bCs/>
                <w:lang w:val="sk-SK" w:eastAsia="sk-SK"/>
              </w:rPr>
              <w:t>spôsob vyhodnocovania a poznámky</w:t>
            </w:r>
          </w:p>
        </w:tc>
      </w:tr>
      <w:tr w:rsidR="00E05D69" w:rsidRPr="00BD2041" w14:paraId="6C3619F6" w14:textId="77777777" w:rsidTr="009974B5">
        <w:trPr>
          <w:trHeight w:val="3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7CB57EA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color w:val="000000"/>
                <w:lang w:eastAsia="sk-SK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1EF86B06" w14:textId="1160C85B" w:rsidR="00E05D69" w:rsidRPr="00BD2041" w:rsidRDefault="00E05D69" w:rsidP="00AB4C78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Príspevok</w:t>
            </w:r>
            <w:proofErr w:type="spellEnd"/>
            <w:r w:rsidRPr="00BD2041">
              <w:rPr>
                <w:rFonts w:ascii="Arial Narrow" w:hAnsi="Arial Narrow"/>
                <w:color w:val="000000"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projektu</w:t>
            </w:r>
            <w:proofErr w:type="spellEnd"/>
            <w:r w:rsidRPr="00BD2041">
              <w:rPr>
                <w:rFonts w:ascii="Arial Narrow" w:hAnsi="Arial Narrow"/>
                <w:color w:val="000000"/>
                <w:lang w:eastAsia="sk-SK"/>
              </w:rPr>
              <w:t xml:space="preserve"> k </w:t>
            </w: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cieľom</w:t>
            </w:r>
            <w:proofErr w:type="spellEnd"/>
            <w:r w:rsidRPr="00BD2041">
              <w:rPr>
                <w:rFonts w:ascii="Arial Narrow" w:hAnsi="Arial Narrow"/>
                <w:color w:val="000000"/>
                <w:lang w:eastAsia="sk-SK"/>
              </w:rPr>
              <w:t xml:space="preserve"> a </w:t>
            </w: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výsledkom</w:t>
            </w:r>
            <w:proofErr w:type="spellEnd"/>
            <w:r w:rsidRPr="00BD2041">
              <w:rPr>
                <w:rFonts w:ascii="Arial Narrow" w:hAnsi="Arial Narrow"/>
                <w:color w:val="000000"/>
                <w:lang w:eastAsia="sk-SK"/>
              </w:rPr>
              <w:t xml:space="preserve"> OP a </w:t>
            </w: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prioritnej</w:t>
            </w:r>
            <w:proofErr w:type="spellEnd"/>
            <w:r w:rsidRPr="00BD2041">
              <w:rPr>
                <w:rFonts w:ascii="Arial Narrow" w:hAnsi="Arial Narrow"/>
                <w:color w:val="000000"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osi</w:t>
            </w:r>
            <w:proofErr w:type="spellEnd"/>
          </w:p>
        </w:tc>
        <w:tc>
          <w:tcPr>
            <w:tcW w:w="486" w:type="dxa"/>
            <w:vMerge w:val="restart"/>
            <w:tcBorders>
              <w:top w:val="single" w:sz="4" w:space="0" w:color="auto"/>
            </w:tcBorders>
          </w:tcPr>
          <w:p w14:paraId="3B2E95CE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color w:val="000000"/>
              </w:rPr>
              <w:t>1.1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</w:tcPr>
          <w:p w14:paraId="0535C466" w14:textId="18457BB1" w:rsidR="00E05D69" w:rsidRPr="00BD2041" w:rsidRDefault="00E05D69" w:rsidP="00E05D69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</w:rPr>
              <w:t>Súlad</w:t>
            </w:r>
            <w:proofErr w:type="spellEnd"/>
            <w:r w:rsidRPr="00BD2041">
              <w:rPr>
                <w:rFonts w:ascii="Arial Narrow" w:hAnsi="Arial Narrow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</w:rPr>
              <w:t>projektu</w:t>
            </w:r>
            <w:proofErr w:type="spellEnd"/>
            <w:r w:rsidRPr="00BD2041">
              <w:rPr>
                <w:rFonts w:ascii="Arial Narrow" w:hAnsi="Arial Narrow"/>
              </w:rPr>
              <w:t xml:space="preserve"> s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</w:rPr>
              <w:t>intervenčnou</w:t>
            </w:r>
            <w:proofErr w:type="spellEnd"/>
            <w:r w:rsidRPr="00BD2041">
              <w:rPr>
                <w:rFonts w:ascii="Arial Narrow" w:hAnsi="Arial Narrow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</w:rPr>
              <w:t>stratégiou</w:t>
            </w:r>
            <w:proofErr w:type="spellEnd"/>
            <w:r w:rsidRPr="00BD2041">
              <w:rPr>
                <w:rFonts w:ascii="Arial Narrow" w:hAnsi="Arial Narrow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</w:rPr>
              <w:t>operačného</w:t>
            </w:r>
            <w:proofErr w:type="spellEnd"/>
            <w:r w:rsidRPr="00BD2041">
              <w:rPr>
                <w:rFonts w:ascii="Arial Narrow" w:hAnsi="Arial Narrow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</w:rPr>
              <w:t>programu</w:t>
            </w:r>
            <w:proofErr w:type="spellEnd"/>
          </w:p>
        </w:tc>
        <w:tc>
          <w:tcPr>
            <w:tcW w:w="3947" w:type="dxa"/>
            <w:vMerge w:val="restart"/>
            <w:tcBorders>
              <w:top w:val="single" w:sz="4" w:space="0" w:color="auto"/>
            </w:tcBorders>
          </w:tcPr>
          <w:p w14:paraId="7ABC383F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 xml:space="preserve">Posudzuje sa súlad projektu so stratégiou OPII v príslušnej oblasti podpory, </w:t>
            </w:r>
            <w:proofErr w:type="spellStart"/>
            <w:r w:rsidRPr="00BD2041">
              <w:rPr>
                <w:rFonts w:ascii="Arial Narrow" w:hAnsi="Arial Narrow"/>
                <w:lang w:val="sk-SK"/>
              </w:rPr>
              <w:t>t.j</w:t>
            </w:r>
            <w:proofErr w:type="spellEnd"/>
            <w:r w:rsidRPr="00BD2041">
              <w:rPr>
                <w:rFonts w:ascii="Arial Narrow" w:hAnsi="Arial Narrow"/>
                <w:lang w:val="sk-SK"/>
              </w:rPr>
              <w:t>. súlad s:</w:t>
            </w:r>
            <w:r w:rsidRPr="00BD2041">
              <w:rPr>
                <w:rFonts w:ascii="Arial Narrow" w:hAnsi="Arial Narrow"/>
                <w:lang w:val="sk-SK"/>
              </w:rPr>
              <w:br/>
              <w:t>a) príslušnými špecifickými cieľmi,</w:t>
            </w:r>
          </w:p>
          <w:p w14:paraId="21C6B5C2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>b) príslušnými očakávanými výsledkami,</w:t>
            </w:r>
            <w:r w:rsidRPr="00BD2041">
              <w:rPr>
                <w:rFonts w:ascii="Arial Narrow" w:hAnsi="Arial Narrow"/>
                <w:lang w:val="sk-SK"/>
              </w:rPr>
              <w:br/>
              <w:t>c) príslušnými definovanými oprávnenými aktivitami,</w:t>
            </w:r>
          </w:p>
          <w:p w14:paraId="5F37AA77" w14:textId="3F64083B" w:rsidR="00E05D69" w:rsidRPr="00BD2041" w:rsidRDefault="00E05D69" w:rsidP="00E05D69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 xml:space="preserve">d) </w:t>
            </w:r>
            <w:proofErr w:type="spellStart"/>
            <w:r w:rsidRPr="003514F1">
              <w:rPr>
                <w:rFonts w:ascii="Arial Narrow" w:hAnsi="Arial Narrow"/>
              </w:rPr>
              <w:t>zásadami</w:t>
            </w:r>
            <w:proofErr w:type="spellEnd"/>
            <w:r w:rsidRPr="003514F1">
              <w:rPr>
                <w:rFonts w:ascii="Arial Narrow" w:hAnsi="Arial Narrow"/>
              </w:rPr>
              <w:t xml:space="preserve"> (</w:t>
            </w:r>
            <w:proofErr w:type="spellStart"/>
            <w:r w:rsidRPr="003514F1">
              <w:rPr>
                <w:rFonts w:ascii="Arial Narrow" w:hAnsi="Arial Narrow"/>
              </w:rPr>
              <w:t>osobitnými</w:t>
            </w:r>
            <w:proofErr w:type="spellEnd"/>
            <w:r w:rsidRPr="003514F1">
              <w:rPr>
                <w:rFonts w:ascii="Arial Narrow" w:hAnsi="Arial Narrow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</w:rPr>
              <w:t>podmienkami</w:t>
            </w:r>
            <w:proofErr w:type="spellEnd"/>
            <w:r w:rsidRPr="003514F1">
              <w:rPr>
                <w:rFonts w:ascii="Arial Narrow" w:hAnsi="Arial Narrow"/>
              </w:rPr>
              <w:t xml:space="preserve">) pre </w:t>
            </w:r>
            <w:proofErr w:type="spellStart"/>
            <w:r w:rsidRPr="003514F1">
              <w:rPr>
                <w:rFonts w:ascii="Arial Narrow" w:hAnsi="Arial Narrow"/>
              </w:rPr>
              <w:t>výber</w:t>
            </w:r>
            <w:proofErr w:type="spellEnd"/>
            <w:r w:rsidRPr="003514F1">
              <w:rPr>
                <w:rFonts w:ascii="Arial Narrow" w:hAnsi="Arial Narrow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</w:rPr>
              <w:t>projektov</w:t>
            </w:r>
            <w:proofErr w:type="spellEnd"/>
            <w:r w:rsidRPr="003514F1">
              <w:rPr>
                <w:rFonts w:ascii="Arial Narrow" w:hAnsi="Arial Narrow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</w:rPr>
              <w:t>stanovenými</w:t>
            </w:r>
            <w:proofErr w:type="spellEnd"/>
            <w:r w:rsidRPr="003514F1">
              <w:rPr>
                <w:rFonts w:ascii="Arial Narrow" w:hAnsi="Arial Narrow"/>
              </w:rPr>
              <w:t xml:space="preserve"> v </w:t>
            </w:r>
            <w:r w:rsidRPr="00F179B9">
              <w:rPr>
                <w:rFonts w:ascii="Arial Narrow" w:hAnsi="Arial Narrow"/>
              </w:rPr>
              <w:t>OPII</w:t>
            </w:r>
            <w:r>
              <w:rPr>
                <w:rFonts w:ascii="Arial Narrow" w:hAnsi="Arial Narrow"/>
              </w:rPr>
              <w:t>.</w:t>
            </w:r>
            <w:r w:rsidRPr="00BD2041">
              <w:rPr>
                <w:rFonts w:ascii="Arial Narrow" w:hAnsi="Arial Narrow"/>
                <w:lang w:val="sk-SK"/>
              </w:rPr>
              <w:br/>
            </w:r>
          </w:p>
        </w:tc>
        <w:tc>
          <w:tcPr>
            <w:tcW w:w="644" w:type="dxa"/>
            <w:tcBorders>
              <w:top w:val="single" w:sz="4" w:space="0" w:color="auto"/>
            </w:tcBorders>
          </w:tcPr>
          <w:p w14:paraId="75939302" w14:textId="77777777" w:rsidR="00E05D69" w:rsidRPr="00BD2041" w:rsidRDefault="00E05D69" w:rsidP="00A730E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</w:rPr>
              <w:t>nie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right w:val="single" w:sz="4" w:space="0" w:color="auto"/>
            </w:tcBorders>
          </w:tcPr>
          <w:p w14:paraId="397BB6A1" w14:textId="0D518613" w:rsidR="00E05D69" w:rsidRPr="00BD2041" w:rsidRDefault="00E05D69" w:rsidP="00F0322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3514F1">
              <w:rPr>
                <w:rFonts w:ascii="Arial Narrow" w:hAnsi="Arial Narrow"/>
                <w:lang w:eastAsia="sk-SK"/>
              </w:rPr>
              <w:t>Zameranie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projektu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nie</w:t>
            </w:r>
            <w:proofErr w:type="spellEnd"/>
            <w:r w:rsidRPr="006D2E3E">
              <w:rPr>
                <w:rFonts w:ascii="Arial Narrow" w:hAnsi="Arial Narrow"/>
                <w:b/>
                <w:lang w:eastAsia="sk-SK"/>
              </w:rPr>
              <w:t xml:space="preserve"> je</w:t>
            </w:r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 xml:space="preserve">v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súlade</w:t>
            </w:r>
            <w:proofErr w:type="spellEnd"/>
            <w:r w:rsidRPr="006D2E3E">
              <w:rPr>
                <w:rFonts w:ascii="Arial Narrow" w:hAnsi="Arial Narrow"/>
                <w:b/>
                <w:lang w:eastAsia="sk-SK"/>
              </w:rPr>
              <w:t xml:space="preserve"> </w:t>
            </w:r>
            <w:r w:rsidRPr="003514F1">
              <w:rPr>
                <w:rFonts w:ascii="Arial Narrow" w:hAnsi="Arial Narrow"/>
                <w:lang w:eastAsia="sk-SK"/>
              </w:rPr>
              <w:t xml:space="preserve">s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intervenčnou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stratégiou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F179B9">
              <w:rPr>
                <w:rFonts w:ascii="Arial Narrow" w:hAnsi="Arial Narrow"/>
                <w:lang w:eastAsia="sk-SK"/>
              </w:rPr>
              <w:t>OPII</w:t>
            </w:r>
            <w:r w:rsidRPr="003514F1">
              <w:rPr>
                <w:rFonts w:ascii="Arial Narrow" w:hAnsi="Arial Narrow"/>
                <w:lang w:eastAsia="sk-SK"/>
              </w:rPr>
              <w:t xml:space="preserve"> v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danej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oblasti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, resp.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jeho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súlad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je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iba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v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deklaratívnej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rovine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>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A19FE8D" w14:textId="77777777" w:rsidR="00E05D69" w:rsidRPr="00BD2041" w:rsidRDefault="00E05D69" w:rsidP="0007657F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>Na rozdiel od administratívneho overenia ide o hĺbkové posúdenie vecnej (obsahovej) stránky projektu z hľadiska jeho súladu so stratégiou OPII v danej oblasti.</w:t>
            </w:r>
          </w:p>
          <w:p w14:paraId="32474CAD" w14:textId="10EBC842" w:rsidR="00E05D69" w:rsidRPr="00BD2041" w:rsidRDefault="00E05D69" w:rsidP="00C50E05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 xml:space="preserve">Na základe tabuľky </w:t>
            </w:r>
            <w:r w:rsidRPr="00BD2041">
              <w:rPr>
                <w:rFonts w:ascii="Arial Narrow" w:hAnsi="Arial Narrow"/>
                <w:b/>
                <w:lang w:val="sk-SK"/>
              </w:rPr>
              <w:t>„Prehľad špecifických cieľov, očakávaných výsledkov a ukazovateľov vrátane ich relevancie k Horizontálnym princípom“</w:t>
            </w:r>
            <w:r w:rsidRPr="00BD2041">
              <w:rPr>
                <w:rFonts w:ascii="Arial Narrow" w:hAnsi="Arial Narrow"/>
                <w:lang w:val="sk-SK"/>
              </w:rPr>
              <w:t xml:space="preserve"> (príloha č. </w:t>
            </w:r>
            <w:r>
              <w:rPr>
                <w:rFonts w:ascii="Arial Narrow" w:hAnsi="Arial Narrow"/>
                <w:lang w:val="sk-SK"/>
              </w:rPr>
              <w:t xml:space="preserve">2 </w:t>
            </w:r>
            <w:proofErr w:type="spellStart"/>
            <w:r>
              <w:rPr>
                <w:rFonts w:ascii="Arial Narrow" w:hAnsi="Arial Narrow"/>
                <w:lang w:val="sk-SK"/>
              </w:rPr>
              <w:t>PpŽ</w:t>
            </w:r>
            <w:proofErr w:type="spellEnd"/>
            <w:r w:rsidRPr="00BD2041">
              <w:rPr>
                <w:rFonts w:ascii="Arial Narrow" w:hAnsi="Arial Narrow"/>
                <w:lang w:val="sk-SK"/>
              </w:rPr>
              <w:t>)  a na základe vecného posúdenia hlavných aktivít projektu odborný hodnotiteľ určí, či je projekt relevantný z hľadiska:</w:t>
            </w:r>
          </w:p>
          <w:p w14:paraId="74556070" w14:textId="77777777" w:rsidR="00E05D69" w:rsidRPr="00BD2041" w:rsidRDefault="00E05D69" w:rsidP="00C50E05">
            <w:pPr>
              <w:pStyle w:val="Odsekzoznamu"/>
              <w:numPr>
                <w:ilvl w:val="0"/>
                <w:numId w:val="53"/>
              </w:numPr>
              <w:spacing w:line="240" w:lineRule="auto"/>
              <w:ind w:left="256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/>
              </w:rPr>
            </w:pPr>
            <w:r w:rsidRPr="00BD2041">
              <w:rPr>
                <w:rFonts w:ascii="Arial Narrow" w:hAnsi="Arial Narrow"/>
                <w:b/>
                <w:lang w:val="sk-SK"/>
              </w:rPr>
              <w:t>napĺňania špecifického cieľa, prípadne špecifických cieľov pre danú oblasť podpory OPII</w:t>
            </w:r>
            <w:r w:rsidRPr="00BD2041">
              <w:rPr>
                <w:rFonts w:ascii="Arial Narrow" w:hAnsi="Arial Narrow"/>
                <w:lang w:val="sk-SK"/>
              </w:rPr>
              <w:t xml:space="preserve"> (neposudzuje sa kvantifikovaná miera príspevku), </w:t>
            </w:r>
          </w:p>
          <w:p w14:paraId="0A618F7E" w14:textId="77777777" w:rsidR="00E05D69" w:rsidRPr="00BD2041" w:rsidRDefault="00E05D69" w:rsidP="00C50E05">
            <w:pPr>
              <w:pStyle w:val="Odsekzoznamu"/>
              <w:numPr>
                <w:ilvl w:val="0"/>
                <w:numId w:val="53"/>
              </w:numPr>
              <w:spacing w:line="240" w:lineRule="auto"/>
              <w:ind w:left="256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/>
              </w:rPr>
              <w:t>dosiahnutia</w:t>
            </w:r>
            <w:proofErr w:type="spellEnd"/>
            <w:r w:rsidRPr="00BD2041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/>
              </w:rPr>
              <w:t>očakávaných</w:t>
            </w:r>
            <w:proofErr w:type="spellEnd"/>
            <w:r w:rsidRPr="00BD2041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/>
              </w:rPr>
              <w:t>výsledkov</w:t>
            </w:r>
            <w:proofErr w:type="spellEnd"/>
            <w:r w:rsidRPr="00BD2041">
              <w:rPr>
                <w:rFonts w:ascii="Arial Narrow" w:hAnsi="Arial Narrow"/>
              </w:rPr>
              <w:t xml:space="preserve">, </w:t>
            </w:r>
          </w:p>
          <w:p w14:paraId="5BCA9057" w14:textId="57EA12DC" w:rsidR="00E05D69" w:rsidRPr="00BD2041" w:rsidRDefault="00E05D69" w:rsidP="00C50E05">
            <w:pPr>
              <w:pStyle w:val="Odsekzoznamu"/>
              <w:numPr>
                <w:ilvl w:val="0"/>
                <w:numId w:val="53"/>
              </w:numPr>
              <w:spacing w:line="240" w:lineRule="auto"/>
              <w:ind w:left="256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/>
              </w:rPr>
              <w:t>vec</w:t>
            </w:r>
            <w:r>
              <w:rPr>
                <w:rFonts w:ascii="Arial Narrow" w:hAnsi="Arial Narrow"/>
                <w:b/>
              </w:rPr>
              <w:t>ného</w:t>
            </w:r>
            <w:proofErr w:type="spellEnd"/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</w:rPr>
              <w:t>obsahu</w:t>
            </w:r>
            <w:proofErr w:type="spellEnd"/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</w:rPr>
              <w:t>opravnených</w:t>
            </w:r>
            <w:proofErr w:type="spellEnd"/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</w:rPr>
              <w:t>aktivít</w:t>
            </w:r>
            <w:proofErr w:type="spellEnd"/>
            <w:r>
              <w:rPr>
                <w:rFonts w:ascii="Arial Narrow" w:hAnsi="Arial Narrow"/>
                <w:b/>
              </w:rPr>
              <w:t>,</w:t>
            </w:r>
          </w:p>
          <w:p w14:paraId="051042F5" w14:textId="77777777" w:rsidR="00E05D69" w:rsidRPr="00BD2041" w:rsidRDefault="00E05D69" w:rsidP="00C50E05">
            <w:pPr>
              <w:pStyle w:val="Odsekzoznamu"/>
              <w:numPr>
                <w:ilvl w:val="0"/>
                <w:numId w:val="53"/>
              </w:numPr>
              <w:spacing w:line="240" w:lineRule="auto"/>
              <w:ind w:left="256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/>
              </w:rPr>
              <w:t>príslušných</w:t>
            </w:r>
            <w:proofErr w:type="spellEnd"/>
            <w:r w:rsidRPr="00BD2041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/>
              </w:rPr>
              <w:t>ukazovateľov</w:t>
            </w:r>
            <w:proofErr w:type="spellEnd"/>
            <w:r w:rsidRPr="00BD2041">
              <w:rPr>
                <w:rFonts w:ascii="Arial Narrow" w:hAnsi="Arial Narrow"/>
                <w:b/>
                <w:lang w:val="sk-SK"/>
              </w:rPr>
              <w:t xml:space="preserve"> projektu</w:t>
            </w:r>
            <w:r w:rsidRPr="00BD2041">
              <w:rPr>
                <w:rFonts w:ascii="Arial Narrow" w:hAnsi="Arial Narrow"/>
                <w:b/>
              </w:rPr>
              <w:t>.</w:t>
            </w:r>
          </w:p>
          <w:p w14:paraId="0C85BAC1" w14:textId="49E273AA" w:rsidR="00E05D69" w:rsidRPr="00BD2041" w:rsidRDefault="00E05D69" w:rsidP="00C50E05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i/>
                <w:color w:val="FF0000"/>
                <w:szCs w:val="22"/>
                <w:lang w:val="sk-SK"/>
              </w:rPr>
            </w:pPr>
            <w:r w:rsidRPr="00BD2041">
              <w:rPr>
                <w:rFonts w:ascii="Arial Narrow" w:hAnsi="Arial Narrow"/>
                <w:i/>
                <w:szCs w:val="22"/>
                <w:lang w:val="sk-SK"/>
              </w:rPr>
              <w:t>V prípade, že odborný hodnotiteľ v tomto alebo inom hodnotiacom kritériu identifikuje niektorú z aktivít projektu ako neoprávnenú, projekt ako celok môže stále prispievať k dosahovaniu výsledku, resp. výsledkov definovaných pre danú oblasť podpory OPII. Prípadné identifikované neoprávnené aktivity projektu majú za následok zníženie celkovej výšky oprávnených výdavkov projektu</w:t>
            </w:r>
            <w:r w:rsidRPr="00BD2041">
              <w:rPr>
                <w:rFonts w:ascii="Arial Narrow" w:hAnsi="Arial Narrow"/>
                <w:b/>
                <w:i/>
                <w:szCs w:val="22"/>
                <w:lang w:val="sk-SK"/>
              </w:rPr>
              <w:t>,</w:t>
            </w:r>
            <w:r>
              <w:rPr>
                <w:rFonts w:ascii="Arial Narrow" w:hAnsi="Arial Narrow"/>
                <w:b/>
                <w:i/>
                <w:szCs w:val="22"/>
                <w:lang w:val="sk-SK"/>
              </w:rPr>
              <w:t xml:space="preserve"> </w:t>
            </w:r>
            <w:r w:rsidRPr="00BD2041">
              <w:rPr>
                <w:rFonts w:ascii="Arial Narrow" w:hAnsi="Arial Narrow"/>
                <w:i/>
                <w:szCs w:val="22"/>
                <w:lang w:val="sk-SK"/>
              </w:rPr>
              <w:t>proces hodnotenia naďalej môže pokračovať.</w:t>
            </w:r>
          </w:p>
          <w:p w14:paraId="015A26CE" w14:textId="77777777" w:rsidR="00E05D69" w:rsidRPr="00BD2041" w:rsidRDefault="00E05D69" w:rsidP="00C457F0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b/>
                <w:lang w:val="sk-SK"/>
              </w:rPr>
              <w:t xml:space="preserve">Odborný hodnotiteľ vždy zdôvodní svoju odpoveď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 xml:space="preserve">„ÁNO“/“NIE” </w:t>
            </w:r>
            <w:r w:rsidRPr="00BD2041">
              <w:rPr>
                <w:rFonts w:ascii="Arial Narrow" w:hAnsi="Arial Narrow"/>
                <w:b/>
                <w:lang w:val="sk-SK"/>
              </w:rPr>
              <w:t>v Hodnotiacom hárku odborného hodnotenia</w:t>
            </w:r>
            <w:r w:rsidRPr="00BD2041">
              <w:rPr>
                <w:rFonts w:ascii="Arial Narrow" w:hAnsi="Arial Narrow"/>
                <w:lang w:val="sk-SK"/>
              </w:rPr>
              <w:t xml:space="preserve"> </w:t>
            </w:r>
            <w:r w:rsidRPr="00BD2041">
              <w:rPr>
                <w:rFonts w:ascii="Arial Narrow" w:hAnsi="Arial Narrow"/>
                <w:b/>
                <w:lang w:val="sk-SK"/>
              </w:rPr>
              <w:t xml:space="preserve">v časti Komentár a súčasne uvedie odkaz na dokument vrátane </w:t>
            </w:r>
            <w:r w:rsidRPr="00BD2041">
              <w:rPr>
                <w:rFonts w:ascii="Arial Narrow" w:hAnsi="Arial Narrow"/>
                <w:b/>
                <w:lang w:val="sk-SK"/>
              </w:rPr>
              <w:lastRenderedPageBreak/>
              <w:t>relevantnej časti</w:t>
            </w:r>
            <w:r w:rsidRPr="00BD2041">
              <w:rPr>
                <w:rFonts w:ascii="Arial Narrow" w:hAnsi="Arial Narrow"/>
                <w:lang w:val="sk-SK"/>
              </w:rPr>
              <w:t xml:space="preserve"> (ŽoNFP a relevantnej prílohy a pod.), na základe ktorej bolo vykonané hodnotenie. </w:t>
            </w:r>
          </w:p>
          <w:p w14:paraId="7A8F5226" w14:textId="77777777" w:rsidR="00E05D69" w:rsidRPr="00BD2041" w:rsidRDefault="00E05D69" w:rsidP="00C457F0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/>
              </w:rPr>
            </w:pPr>
            <w:r w:rsidRPr="00BD2041">
              <w:rPr>
                <w:rFonts w:ascii="Arial Narrow" w:hAnsi="Arial Narrow"/>
                <w:szCs w:val="22"/>
                <w:lang w:val="sk-SK"/>
              </w:rPr>
              <w:t xml:space="preserve">Projekt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>vyhovie</w:t>
            </w:r>
            <w:r w:rsidRPr="00BD2041">
              <w:rPr>
                <w:rFonts w:ascii="Arial Narrow" w:hAnsi="Arial Narrow"/>
                <w:szCs w:val="22"/>
                <w:lang w:val="sk-SK"/>
              </w:rPr>
              <w:t xml:space="preserve">, ak na hodnotiacu otázku pre každú z relevantných usmerňujúcich bodov  a) - d) odborný hodnotiteľ odpovie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 xml:space="preserve">„ÁNO“. </w:t>
            </w:r>
          </w:p>
          <w:p w14:paraId="674F672D" w14:textId="77777777" w:rsidR="00E05D69" w:rsidRPr="00BD2041" w:rsidRDefault="00E05D69" w:rsidP="00E117F8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color w:val="000000"/>
                <w:lang w:val="sk-SK" w:eastAsia="sk-SK"/>
              </w:rPr>
              <w:t xml:space="preserve">V prípade, že odborný hodnotiteľ minimálne na jeden z bodov a) – d)  </w:t>
            </w:r>
            <w:r w:rsidRPr="00BD2041">
              <w:rPr>
                <w:rFonts w:ascii="Arial Narrow" w:hAnsi="Arial Narrow"/>
                <w:lang w:val="sk-SK"/>
              </w:rPr>
              <w:t>odpovie</w:t>
            </w:r>
            <w:r w:rsidRPr="00BD2041">
              <w:rPr>
                <w:rFonts w:ascii="Arial Narrow" w:hAnsi="Arial Narrow"/>
                <w:b/>
                <w:lang w:val="sk-SK"/>
              </w:rPr>
              <w:t xml:space="preserve"> “NIE”</w:t>
            </w:r>
            <w:r w:rsidRPr="00BD2041">
              <w:rPr>
                <w:rFonts w:ascii="Arial Narrow" w:hAnsi="Arial Narrow"/>
                <w:lang w:val="sk-SK"/>
              </w:rPr>
              <w:t xml:space="preserve"> </w:t>
            </w:r>
            <w:r w:rsidRPr="00BD2041">
              <w:rPr>
                <w:rFonts w:ascii="Arial Narrow" w:hAnsi="Arial Narrow"/>
                <w:color w:val="000000"/>
                <w:lang w:val="sk-SK" w:eastAsia="sk-SK"/>
              </w:rPr>
              <w:t xml:space="preserve"> je ŽoNFP vyradená zo schvaľovacieho procesu.</w:t>
            </w:r>
          </w:p>
        </w:tc>
      </w:tr>
      <w:tr w:rsidR="00E05D69" w:rsidRPr="00BD2041" w14:paraId="34432202" w14:textId="77777777" w:rsidTr="009974B5">
        <w:trPr>
          <w:trHeight w:val="8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tcBorders>
              <w:left w:val="single" w:sz="4" w:space="0" w:color="auto"/>
            </w:tcBorders>
            <w:vAlign w:val="center"/>
          </w:tcPr>
          <w:p w14:paraId="728EF2CB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</w:p>
        </w:tc>
        <w:tc>
          <w:tcPr>
            <w:tcW w:w="1134" w:type="dxa"/>
            <w:vMerge/>
            <w:vAlign w:val="center"/>
          </w:tcPr>
          <w:p w14:paraId="71053C78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486" w:type="dxa"/>
            <w:vMerge/>
            <w:vAlign w:val="center"/>
          </w:tcPr>
          <w:p w14:paraId="70EDC8FE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1512" w:type="dxa"/>
            <w:vMerge/>
            <w:vAlign w:val="center"/>
          </w:tcPr>
          <w:p w14:paraId="6D44ACC9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3947" w:type="dxa"/>
            <w:vMerge/>
            <w:vAlign w:val="center"/>
          </w:tcPr>
          <w:p w14:paraId="7EA5863D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644" w:type="dxa"/>
          </w:tcPr>
          <w:p w14:paraId="2F1BCFAB" w14:textId="77777777" w:rsidR="00E05D69" w:rsidRPr="00BD2041" w:rsidRDefault="00E05D69" w:rsidP="00A730E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</w:rPr>
              <w:t>áno</w:t>
            </w:r>
            <w:proofErr w:type="spellEnd"/>
          </w:p>
        </w:tc>
        <w:tc>
          <w:tcPr>
            <w:tcW w:w="3333" w:type="dxa"/>
            <w:tcBorders>
              <w:right w:val="single" w:sz="4" w:space="0" w:color="auto"/>
            </w:tcBorders>
          </w:tcPr>
          <w:p w14:paraId="58FA9030" w14:textId="19912D3B" w:rsidR="00E05D69" w:rsidRPr="00BD2041" w:rsidRDefault="00E05D69" w:rsidP="00125984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3514F1">
              <w:rPr>
                <w:rFonts w:ascii="Arial Narrow" w:hAnsi="Arial Narrow"/>
                <w:lang w:eastAsia="sk-SK"/>
              </w:rPr>
              <w:t>Zameranie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projektu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>je</w:t>
            </w:r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 xml:space="preserve">v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súlade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s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intervenčnou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stratégiou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F179B9">
              <w:rPr>
                <w:rFonts w:ascii="Arial Narrow" w:hAnsi="Arial Narrow"/>
                <w:lang w:eastAsia="sk-SK"/>
              </w:rPr>
              <w:t>OPII</w:t>
            </w:r>
            <w:r w:rsidRPr="003514F1">
              <w:rPr>
                <w:rFonts w:ascii="Arial Narrow" w:hAnsi="Arial Narrow"/>
                <w:lang w:eastAsia="sk-SK"/>
              </w:rPr>
              <w:t xml:space="preserve"> v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danej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  <w:lang w:eastAsia="sk-SK"/>
              </w:rPr>
              <w:t>oblasti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>.</w:t>
            </w:r>
          </w:p>
        </w:tc>
        <w:tc>
          <w:tcPr>
            <w:tcW w:w="3686" w:type="dxa"/>
            <w:vMerge/>
            <w:tcBorders>
              <w:left w:val="single" w:sz="4" w:space="0" w:color="auto"/>
            </w:tcBorders>
          </w:tcPr>
          <w:p w14:paraId="1F7A5CB4" w14:textId="77777777" w:rsidR="00E05D69" w:rsidRPr="00BD2041" w:rsidRDefault="00E05D69" w:rsidP="0095793C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color w:val="000000"/>
                <w:szCs w:val="22"/>
                <w:lang w:val="sk-SK"/>
              </w:rPr>
            </w:pPr>
          </w:p>
        </w:tc>
      </w:tr>
      <w:tr w:rsidR="00E05D69" w:rsidRPr="00BD2041" w14:paraId="00090713" w14:textId="77777777" w:rsidTr="009974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tcBorders>
              <w:left w:val="single" w:sz="4" w:space="0" w:color="auto"/>
            </w:tcBorders>
          </w:tcPr>
          <w:p w14:paraId="0E7C7E8C" w14:textId="3CA6EB06" w:rsidR="00E05D69" w:rsidRPr="00BD2041" w:rsidRDefault="00E05D69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</w:p>
        </w:tc>
        <w:tc>
          <w:tcPr>
            <w:tcW w:w="1134" w:type="dxa"/>
            <w:vMerge/>
          </w:tcPr>
          <w:p w14:paraId="590F6FD7" w14:textId="51117081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486" w:type="dxa"/>
            <w:vMerge w:val="restart"/>
          </w:tcPr>
          <w:p w14:paraId="404260AD" w14:textId="502139DC" w:rsidR="00E05D69" w:rsidRPr="00BD2041" w:rsidRDefault="00E05D69" w:rsidP="00E05D69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color w:val="000000"/>
              </w:rPr>
              <w:t>1.</w:t>
            </w:r>
            <w:r w:rsidRPr="00BD2041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512" w:type="dxa"/>
            <w:vMerge w:val="restart"/>
          </w:tcPr>
          <w:p w14:paraId="4D8390F5" w14:textId="1F1BBCC4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>
              <w:rPr>
                <w:rFonts w:ascii="Arial Narrow" w:hAnsi="Arial Narrow"/>
              </w:rPr>
              <w:t>Súlad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so </w:t>
            </w:r>
            <w:proofErr w:type="spellStart"/>
            <w:r>
              <w:rPr>
                <w:rFonts w:ascii="Arial Narrow" w:hAnsi="Arial Narrow"/>
              </w:rPr>
              <w:t>schváleným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zámerom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národného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</w:p>
        </w:tc>
        <w:tc>
          <w:tcPr>
            <w:tcW w:w="3947" w:type="dxa"/>
            <w:vMerge w:val="restart"/>
          </w:tcPr>
          <w:p w14:paraId="1A96223D" w14:textId="6ED4B9E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lang w:val="sk-SK"/>
              </w:rPr>
              <w:t>V rámci hodnotiaceho kritéria sa posudzuj</w:t>
            </w:r>
            <w:r>
              <w:rPr>
                <w:rFonts w:ascii="Arial Narrow" w:hAnsi="Arial Narrow"/>
                <w:lang w:val="sk-SK"/>
              </w:rPr>
              <w:t>e</w:t>
            </w:r>
            <w:r w:rsidRPr="00BD2041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3514F1">
              <w:rPr>
                <w:rFonts w:ascii="Arial Narrow" w:hAnsi="Arial Narrow"/>
              </w:rPr>
              <w:t>súlad</w:t>
            </w:r>
            <w:proofErr w:type="spellEnd"/>
            <w:r w:rsidRPr="003514F1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so </w:t>
            </w:r>
            <w:proofErr w:type="spellStart"/>
            <w:r>
              <w:rPr>
                <w:rFonts w:ascii="Arial Narrow" w:hAnsi="Arial Narrow"/>
              </w:rPr>
              <w:t>zámerom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národného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C33D50">
              <w:rPr>
                <w:rFonts w:ascii="Arial Narrow" w:hAnsi="Arial Narrow"/>
              </w:rPr>
              <w:t>schváleným</w:t>
            </w:r>
            <w:proofErr w:type="spellEnd"/>
            <w:r w:rsidRPr="00C33D50">
              <w:rPr>
                <w:rFonts w:ascii="Arial Narrow" w:hAnsi="Arial Narrow"/>
              </w:rPr>
              <w:t xml:space="preserve"> </w:t>
            </w:r>
            <w:proofErr w:type="spellStart"/>
            <w:r w:rsidRPr="00C33D50">
              <w:rPr>
                <w:rFonts w:ascii="Arial Narrow" w:hAnsi="Arial Narrow"/>
              </w:rPr>
              <w:t>Monitorovacím</w:t>
            </w:r>
            <w:proofErr w:type="spellEnd"/>
            <w:r w:rsidRPr="00C33D50">
              <w:rPr>
                <w:rFonts w:ascii="Arial Narrow" w:hAnsi="Arial Narrow"/>
              </w:rPr>
              <w:t xml:space="preserve"> </w:t>
            </w:r>
            <w:proofErr w:type="spellStart"/>
            <w:r w:rsidRPr="00C33D50">
              <w:rPr>
                <w:rFonts w:ascii="Arial Narrow" w:hAnsi="Arial Narrow"/>
              </w:rPr>
              <w:t>výborom</w:t>
            </w:r>
            <w:proofErr w:type="spellEnd"/>
            <w:r w:rsidRPr="00C33D50">
              <w:rPr>
                <w:rFonts w:ascii="Arial Narrow" w:hAnsi="Arial Narrow"/>
              </w:rPr>
              <w:t xml:space="preserve"> pre </w:t>
            </w:r>
            <w:r w:rsidRPr="00F179B9">
              <w:rPr>
                <w:rFonts w:ascii="Arial Narrow" w:hAnsi="Arial Narrow"/>
              </w:rPr>
              <w:t>OPII</w:t>
            </w:r>
            <w:r>
              <w:rPr>
                <w:rFonts w:ascii="Arial Narrow" w:hAnsi="Arial Narrow"/>
              </w:rPr>
              <w:t>.</w:t>
            </w:r>
          </w:p>
          <w:p w14:paraId="0CAC3B61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644" w:type="dxa"/>
          </w:tcPr>
          <w:p w14:paraId="466EBB13" w14:textId="77777777" w:rsidR="00E05D69" w:rsidRPr="00BD2041" w:rsidRDefault="00E05D69" w:rsidP="00A730E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 w:eastAsia="sk-SK"/>
              </w:rPr>
            </w:pPr>
            <w:proofErr w:type="spellStart"/>
            <w:r w:rsidRPr="00BD2041">
              <w:rPr>
                <w:rFonts w:ascii="Arial Narrow" w:hAnsi="Arial Narrow"/>
              </w:rPr>
              <w:t>nie</w:t>
            </w:r>
            <w:proofErr w:type="spellEnd"/>
          </w:p>
        </w:tc>
        <w:tc>
          <w:tcPr>
            <w:tcW w:w="3333" w:type="dxa"/>
            <w:tcBorders>
              <w:right w:val="single" w:sz="4" w:space="0" w:color="auto"/>
            </w:tcBorders>
          </w:tcPr>
          <w:p w14:paraId="7F30E53D" w14:textId="2AC2C96E" w:rsidR="00E05D69" w:rsidRPr="00BD2041" w:rsidRDefault="00E05D69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lang w:val="sk-SK" w:eastAsia="sk-SK"/>
              </w:rPr>
            </w:pPr>
            <w:proofErr w:type="spellStart"/>
            <w:r>
              <w:rPr>
                <w:rFonts w:ascii="Arial Narrow" w:hAnsi="Arial Narrow"/>
                <w:lang w:eastAsia="sk-SK"/>
              </w:rPr>
              <w:t>P</w:t>
            </w:r>
            <w:r w:rsidRPr="003514F1">
              <w:rPr>
                <w:rFonts w:ascii="Arial Narrow" w:hAnsi="Arial Narrow"/>
                <w:lang w:eastAsia="sk-SK"/>
              </w:rPr>
              <w:t>rojekt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nie</w:t>
            </w:r>
            <w:proofErr w:type="spellEnd"/>
            <w:r w:rsidRPr="006D2E3E">
              <w:rPr>
                <w:rFonts w:ascii="Arial Narrow" w:hAnsi="Arial Narrow"/>
                <w:b/>
                <w:lang w:eastAsia="sk-SK"/>
              </w:rPr>
              <w:t xml:space="preserve"> je</w:t>
            </w:r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 xml:space="preserve">v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súlade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>
              <w:rPr>
                <w:rFonts w:ascii="Arial Narrow" w:hAnsi="Arial Narrow"/>
              </w:rPr>
              <w:t xml:space="preserve">so </w:t>
            </w:r>
            <w:proofErr w:type="spellStart"/>
            <w:r>
              <w:rPr>
                <w:rFonts w:ascii="Arial Narrow" w:hAnsi="Arial Narrow"/>
              </w:rPr>
              <w:t>zámerom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národného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schváleným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Monitorovacím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výborom</w:t>
            </w:r>
            <w:proofErr w:type="spellEnd"/>
            <w:r>
              <w:rPr>
                <w:rFonts w:ascii="Arial Narrow" w:hAnsi="Arial Narrow"/>
              </w:rPr>
              <w:t xml:space="preserve"> pre </w:t>
            </w:r>
            <w:r w:rsidRPr="00F179B9">
              <w:rPr>
                <w:rFonts w:ascii="Arial Narrow" w:hAnsi="Arial Narrow"/>
              </w:rPr>
              <w:t>OPII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</w:tcBorders>
          </w:tcPr>
          <w:p w14:paraId="0E12159A" w14:textId="41203132" w:rsidR="00E05D69" w:rsidRPr="00BD2041" w:rsidRDefault="00E05D69" w:rsidP="00AB4C78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893AC6">
              <w:rPr>
                <w:rFonts w:ascii="Arial Narrow" w:hAnsi="Arial Narrow"/>
                <w:lang w:val="sk-SK"/>
              </w:rPr>
              <w:t xml:space="preserve">Odborný hodnotiteľ </w:t>
            </w:r>
            <w:r w:rsidR="00AB4C78" w:rsidRPr="00BD2041">
              <w:rPr>
                <w:rFonts w:ascii="Arial Narrow" w:hAnsi="Arial Narrow"/>
                <w:lang w:val="sk-SK"/>
              </w:rPr>
              <w:t xml:space="preserve">posúdi </w:t>
            </w:r>
            <w:r w:rsidR="00893AC6" w:rsidRPr="00893AC6">
              <w:rPr>
                <w:rFonts w:ascii="Arial Narrow" w:hAnsi="Arial Narrow"/>
                <w:color w:val="000000"/>
                <w:lang w:val="sk-SK"/>
              </w:rPr>
              <w:t>súlad projektu so zámerom národného projektu schváleným Monitorovacím výborom pre OPII</w:t>
            </w:r>
            <w:r w:rsidR="00893AC6">
              <w:rPr>
                <w:rFonts w:ascii="Arial Narrow" w:hAnsi="Arial Narrow"/>
                <w:color w:val="000000"/>
                <w:lang w:val="sk-SK"/>
              </w:rPr>
              <w:t xml:space="preserve"> najmä:</w:t>
            </w:r>
            <w:r w:rsidR="00AB4C78">
              <w:rPr>
                <w:rFonts w:ascii="Arial Narrow" w:hAnsi="Arial Narrow"/>
                <w:color w:val="000000"/>
                <w:lang w:val="sk-SK"/>
              </w:rPr>
              <w:t xml:space="preserve"> </w:t>
            </w:r>
            <w:r w:rsidR="00AB4C78">
              <w:rPr>
                <w:rFonts w:ascii="Arial Narrow" w:hAnsi="Arial Narrow"/>
                <w:lang w:val="sk-SK"/>
              </w:rPr>
              <w:t>finančný rámec</w:t>
            </w:r>
            <w:r w:rsidR="00893AC6" w:rsidRPr="00893AC6">
              <w:rPr>
                <w:rFonts w:ascii="Arial Narrow" w:hAnsi="Arial Narrow"/>
                <w:lang w:val="sk-SK"/>
              </w:rPr>
              <w:t xml:space="preserve"> projektu</w:t>
            </w:r>
            <w:r w:rsidR="00893AC6">
              <w:rPr>
                <w:rFonts w:ascii="Arial Narrow" w:hAnsi="Arial Narrow"/>
                <w:lang w:val="sk-SK"/>
              </w:rPr>
              <w:t>,</w:t>
            </w:r>
            <w:r w:rsidR="00AB4C78">
              <w:rPr>
                <w:rFonts w:ascii="Arial Narrow" w:hAnsi="Arial Narrow"/>
                <w:lang w:val="sk-SK"/>
              </w:rPr>
              <w:t xml:space="preserve"> aktivity projektu, miesto realizácie projektu, merateľné ukazovatele projektu.</w:t>
            </w:r>
          </w:p>
          <w:p w14:paraId="1545B397" w14:textId="77777777" w:rsidR="00E05D69" w:rsidRPr="00BD2041" w:rsidRDefault="00E05D69" w:rsidP="00BB3360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b/>
                <w:lang w:val="sk-SK"/>
              </w:rPr>
              <w:t xml:space="preserve">Odborný hodnotiteľ vždy zdôvodní svoju odpoveď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 xml:space="preserve">„ÁNO“ / “NIE” </w:t>
            </w:r>
            <w:r w:rsidRPr="00BD2041">
              <w:rPr>
                <w:rFonts w:ascii="Arial Narrow" w:hAnsi="Arial Narrow"/>
                <w:b/>
                <w:lang w:val="sk-SK"/>
              </w:rPr>
              <w:t>v Hodnotiacom hárku odborného hodnotenia</w:t>
            </w:r>
            <w:r w:rsidRPr="00BD2041">
              <w:rPr>
                <w:rFonts w:ascii="Arial Narrow" w:hAnsi="Arial Narrow"/>
                <w:lang w:val="sk-SK"/>
              </w:rPr>
              <w:t xml:space="preserve"> </w:t>
            </w:r>
            <w:r w:rsidRPr="00BD2041">
              <w:rPr>
                <w:rFonts w:ascii="Arial Narrow" w:hAnsi="Arial Narrow"/>
                <w:b/>
                <w:lang w:val="sk-SK"/>
              </w:rPr>
              <w:t>v časti Komentár a súčasne uvedie odkaz na dokument vrátane relevantnej časti</w:t>
            </w:r>
            <w:r w:rsidRPr="00BD2041">
              <w:rPr>
                <w:rFonts w:ascii="Arial Narrow" w:hAnsi="Arial Narrow"/>
                <w:lang w:val="sk-SK"/>
              </w:rPr>
              <w:t xml:space="preserve"> (ŽoNFP a relevantnej prílohy a pod.), na základe ktorej bolo vykonané hodnotenie. </w:t>
            </w:r>
          </w:p>
          <w:p w14:paraId="2E07654C" w14:textId="6570F294" w:rsidR="00E05D69" w:rsidRPr="00BD2041" w:rsidRDefault="00E05D69" w:rsidP="00BB3360">
            <w:pPr>
              <w:spacing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/>
              </w:rPr>
            </w:pPr>
            <w:r w:rsidRPr="00BD2041">
              <w:rPr>
                <w:rFonts w:ascii="Arial Narrow" w:hAnsi="Arial Narrow"/>
                <w:szCs w:val="22"/>
                <w:lang w:val="sk-SK"/>
              </w:rPr>
              <w:t xml:space="preserve">Projekt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>vyhovie</w:t>
            </w:r>
            <w:r w:rsidRPr="00BD2041">
              <w:rPr>
                <w:rFonts w:ascii="Arial Narrow" w:hAnsi="Arial Narrow"/>
                <w:szCs w:val="22"/>
                <w:lang w:val="sk-SK"/>
              </w:rPr>
              <w:t xml:space="preserve">, ak na hodnotiacu otázku odborný hodnotiteľ odpovie </w:t>
            </w:r>
            <w:r w:rsidRPr="00BD2041">
              <w:rPr>
                <w:rFonts w:ascii="Arial Narrow" w:hAnsi="Arial Narrow"/>
                <w:b/>
                <w:szCs w:val="22"/>
                <w:lang w:val="sk-SK"/>
              </w:rPr>
              <w:t xml:space="preserve">„ÁNO“. </w:t>
            </w:r>
          </w:p>
          <w:p w14:paraId="6CC5EC59" w14:textId="56A7A90F" w:rsidR="00E05D69" w:rsidRPr="00BD2041" w:rsidRDefault="00E05D69" w:rsidP="001A022C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color w:val="000000"/>
                <w:lang w:val="sk-SK" w:eastAsia="sk-SK"/>
              </w:rPr>
              <w:t xml:space="preserve">V prípade, že odborný hodnotiteľ </w:t>
            </w:r>
            <w:r w:rsidRPr="00BD2041">
              <w:rPr>
                <w:rFonts w:ascii="Arial Narrow" w:hAnsi="Arial Narrow"/>
                <w:lang w:val="sk-SK"/>
              </w:rPr>
              <w:t>odpovie</w:t>
            </w:r>
            <w:r w:rsidRPr="00BD2041">
              <w:rPr>
                <w:rFonts w:ascii="Arial Narrow" w:hAnsi="Arial Narrow"/>
                <w:b/>
                <w:lang w:val="sk-SK"/>
              </w:rPr>
              <w:t xml:space="preserve"> “NIE”</w:t>
            </w:r>
            <w:r w:rsidRPr="00BD2041">
              <w:rPr>
                <w:rFonts w:ascii="Arial Narrow" w:hAnsi="Arial Narrow"/>
                <w:lang w:val="sk-SK"/>
              </w:rPr>
              <w:t xml:space="preserve"> </w:t>
            </w:r>
            <w:bookmarkStart w:id="1" w:name="_GoBack"/>
            <w:bookmarkEnd w:id="1"/>
            <w:r w:rsidRPr="00BD2041">
              <w:rPr>
                <w:rFonts w:ascii="Arial Narrow" w:hAnsi="Arial Narrow"/>
                <w:color w:val="000000"/>
                <w:lang w:val="sk-SK" w:eastAsia="sk-SK"/>
              </w:rPr>
              <w:t>je ŽoNFP vyradená zo schvaľovacieho procesu.</w:t>
            </w:r>
          </w:p>
        </w:tc>
      </w:tr>
      <w:tr w:rsidR="00E05D69" w:rsidRPr="00BD2041" w14:paraId="7D1FB655" w14:textId="77777777" w:rsidTr="009974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tcBorders>
              <w:left w:val="single" w:sz="4" w:space="0" w:color="auto"/>
            </w:tcBorders>
            <w:vAlign w:val="center"/>
          </w:tcPr>
          <w:p w14:paraId="75611760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</w:p>
        </w:tc>
        <w:tc>
          <w:tcPr>
            <w:tcW w:w="1134" w:type="dxa"/>
            <w:vMerge/>
            <w:vAlign w:val="center"/>
          </w:tcPr>
          <w:p w14:paraId="28CAB5EA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486" w:type="dxa"/>
            <w:vMerge/>
            <w:vAlign w:val="center"/>
          </w:tcPr>
          <w:p w14:paraId="03B192D3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1512" w:type="dxa"/>
            <w:vMerge/>
            <w:vAlign w:val="center"/>
          </w:tcPr>
          <w:p w14:paraId="4E5A60B3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3947" w:type="dxa"/>
            <w:vMerge/>
            <w:vAlign w:val="center"/>
          </w:tcPr>
          <w:p w14:paraId="7C3C87C5" w14:textId="77777777" w:rsidR="00E05D69" w:rsidRPr="00BD2041" w:rsidRDefault="00E05D69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644" w:type="dxa"/>
          </w:tcPr>
          <w:p w14:paraId="39317B1D" w14:textId="77777777" w:rsidR="00E05D69" w:rsidRPr="00BD2041" w:rsidRDefault="00E05D69" w:rsidP="00A730E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 w:eastAsia="sk-SK"/>
              </w:rPr>
            </w:pPr>
            <w:proofErr w:type="spellStart"/>
            <w:r w:rsidRPr="00BD2041">
              <w:rPr>
                <w:rFonts w:ascii="Arial Narrow" w:hAnsi="Arial Narrow"/>
              </w:rPr>
              <w:t>áno</w:t>
            </w:r>
            <w:proofErr w:type="spellEnd"/>
          </w:p>
        </w:tc>
        <w:tc>
          <w:tcPr>
            <w:tcW w:w="3333" w:type="dxa"/>
            <w:tcBorders>
              <w:right w:val="single" w:sz="4" w:space="0" w:color="auto"/>
            </w:tcBorders>
          </w:tcPr>
          <w:p w14:paraId="5802D4A8" w14:textId="491DC65C" w:rsidR="00E05D69" w:rsidRPr="00BD2041" w:rsidRDefault="00E05D69" w:rsidP="00CC7B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lang w:val="sk-SK" w:eastAsia="sk-SK"/>
              </w:rPr>
            </w:pPr>
            <w:proofErr w:type="spellStart"/>
            <w:r>
              <w:rPr>
                <w:rFonts w:ascii="Arial Narrow" w:hAnsi="Arial Narrow"/>
                <w:lang w:eastAsia="sk-SK"/>
              </w:rPr>
              <w:t>P</w:t>
            </w:r>
            <w:r w:rsidRPr="003514F1">
              <w:rPr>
                <w:rFonts w:ascii="Arial Narrow" w:hAnsi="Arial Narrow"/>
                <w:lang w:eastAsia="sk-SK"/>
              </w:rPr>
              <w:t>rojekt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>je</w:t>
            </w:r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 w:rsidRPr="006D2E3E">
              <w:rPr>
                <w:rFonts w:ascii="Arial Narrow" w:hAnsi="Arial Narrow"/>
                <w:b/>
                <w:lang w:eastAsia="sk-SK"/>
              </w:rPr>
              <w:t xml:space="preserve">v </w:t>
            </w:r>
            <w:proofErr w:type="spellStart"/>
            <w:r w:rsidRPr="006D2E3E">
              <w:rPr>
                <w:rFonts w:ascii="Arial Narrow" w:hAnsi="Arial Narrow"/>
                <w:b/>
                <w:lang w:eastAsia="sk-SK"/>
              </w:rPr>
              <w:t>súlade</w:t>
            </w:r>
            <w:proofErr w:type="spellEnd"/>
            <w:r w:rsidRPr="003514F1">
              <w:rPr>
                <w:rFonts w:ascii="Arial Narrow" w:hAnsi="Arial Narrow"/>
                <w:lang w:eastAsia="sk-SK"/>
              </w:rPr>
              <w:t xml:space="preserve"> </w:t>
            </w:r>
            <w:r>
              <w:rPr>
                <w:rFonts w:ascii="Arial Narrow" w:hAnsi="Arial Narrow"/>
              </w:rPr>
              <w:t xml:space="preserve">so </w:t>
            </w:r>
            <w:proofErr w:type="spellStart"/>
            <w:r>
              <w:rPr>
                <w:rFonts w:ascii="Arial Narrow" w:hAnsi="Arial Narrow"/>
              </w:rPr>
              <w:t>zámerom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národného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schváleným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Monitorovacím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výborom</w:t>
            </w:r>
            <w:proofErr w:type="spellEnd"/>
            <w:r>
              <w:rPr>
                <w:rFonts w:ascii="Arial Narrow" w:hAnsi="Arial Narrow"/>
              </w:rPr>
              <w:t xml:space="preserve"> pre </w:t>
            </w:r>
            <w:r w:rsidRPr="00F179B9">
              <w:rPr>
                <w:rFonts w:ascii="Arial Narrow" w:hAnsi="Arial Narrow"/>
              </w:rPr>
              <w:t>OPII</w:t>
            </w:r>
          </w:p>
        </w:tc>
        <w:tc>
          <w:tcPr>
            <w:tcW w:w="3686" w:type="dxa"/>
            <w:vMerge/>
            <w:tcBorders>
              <w:left w:val="single" w:sz="4" w:space="0" w:color="auto"/>
            </w:tcBorders>
          </w:tcPr>
          <w:p w14:paraId="7FA5223F" w14:textId="77777777" w:rsidR="00E05D69" w:rsidRPr="00BD2041" w:rsidRDefault="00E05D69" w:rsidP="0095793C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Bidi"/>
                <w:szCs w:val="22"/>
                <w:lang w:val="sk-SK" w:eastAsia="sk-SK"/>
              </w:rPr>
            </w:pPr>
          </w:p>
        </w:tc>
      </w:tr>
      <w:tr w:rsidR="00AB4C78" w:rsidRPr="00BD2041" w14:paraId="3B8A243F" w14:textId="77777777" w:rsidTr="0056356F">
        <w:trPr>
          <w:trHeight w:val="25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tcBorders>
              <w:left w:val="single" w:sz="4" w:space="0" w:color="auto"/>
            </w:tcBorders>
          </w:tcPr>
          <w:p w14:paraId="452F5355" w14:textId="77777777" w:rsidR="00AB4C78" w:rsidRPr="00BD2041" w:rsidRDefault="00AB4C78" w:rsidP="003D7106">
            <w:pPr>
              <w:spacing w:before="0" w:after="0" w:line="240" w:lineRule="auto"/>
              <w:ind w:left="0" w:firstLine="0"/>
              <w:jc w:val="both"/>
              <w:rPr>
                <w:rFonts w:ascii="Arial Narrow" w:hAnsi="Arial Narrow"/>
                <w:lang w:val="sk-SK"/>
              </w:rPr>
            </w:pPr>
          </w:p>
        </w:tc>
        <w:tc>
          <w:tcPr>
            <w:tcW w:w="1134" w:type="dxa"/>
            <w:vMerge/>
          </w:tcPr>
          <w:p w14:paraId="439CAAD6" w14:textId="77777777" w:rsidR="00AB4C78" w:rsidRPr="00BD2041" w:rsidRDefault="00AB4C78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486" w:type="dxa"/>
            <w:vMerge/>
          </w:tcPr>
          <w:p w14:paraId="6C52AE1A" w14:textId="77777777" w:rsidR="00AB4C78" w:rsidRPr="00BD2041" w:rsidRDefault="00AB4C78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1512" w:type="dxa"/>
            <w:vMerge/>
          </w:tcPr>
          <w:p w14:paraId="3AEE1DE5" w14:textId="77777777" w:rsidR="00AB4C78" w:rsidRPr="00BD2041" w:rsidRDefault="00AB4C78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3947" w:type="dxa"/>
            <w:vMerge/>
          </w:tcPr>
          <w:p w14:paraId="5BFDBD2C" w14:textId="77777777" w:rsidR="00AB4C78" w:rsidRPr="00BD2041" w:rsidRDefault="00AB4C78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</w:p>
        </w:tc>
        <w:tc>
          <w:tcPr>
            <w:tcW w:w="644" w:type="dxa"/>
          </w:tcPr>
          <w:p w14:paraId="304F18CD" w14:textId="5A1212AD" w:rsidR="00AB4C78" w:rsidRPr="00BD2041" w:rsidRDefault="00AB4C78" w:rsidP="00A730EA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 w:eastAsia="sk-SK"/>
              </w:rPr>
            </w:pPr>
          </w:p>
        </w:tc>
        <w:tc>
          <w:tcPr>
            <w:tcW w:w="3333" w:type="dxa"/>
            <w:tcBorders>
              <w:right w:val="single" w:sz="4" w:space="0" w:color="auto"/>
            </w:tcBorders>
            <w:vAlign w:val="center"/>
          </w:tcPr>
          <w:p w14:paraId="657745D0" w14:textId="0263502B" w:rsidR="00AB4C78" w:rsidRPr="00BD2041" w:rsidRDefault="00AB4C78" w:rsidP="00925993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lang w:val="sk-SK" w:eastAsia="sk-SK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</w:tcPr>
          <w:p w14:paraId="2BBE387F" w14:textId="77777777" w:rsidR="00AB4C78" w:rsidRPr="00BD2041" w:rsidRDefault="00AB4C78" w:rsidP="00DF13EB">
            <w:pPr>
              <w:spacing w:before="0"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 w:eastAsia="sk-SK"/>
              </w:rPr>
            </w:pPr>
          </w:p>
        </w:tc>
      </w:tr>
    </w:tbl>
    <w:p w14:paraId="1E9C0241" w14:textId="77777777" w:rsidR="003D7106" w:rsidRPr="00BD2041" w:rsidRDefault="003D7106" w:rsidP="003D7106">
      <w:pPr>
        <w:spacing w:before="0" w:after="130" w:line="240" w:lineRule="auto"/>
        <w:ind w:left="0" w:firstLine="0"/>
        <w:jc w:val="both"/>
        <w:rPr>
          <w:rFonts w:ascii="Arial Narrow" w:eastAsia="Times New Roman" w:hAnsi="Arial Narrow" w:cs="Times New Roman"/>
          <w:szCs w:val="20"/>
        </w:rPr>
      </w:pPr>
    </w:p>
    <w:p w14:paraId="620F3A73" w14:textId="77777777" w:rsidR="009F229C" w:rsidRPr="00BD2041" w:rsidRDefault="009F229C">
      <w:pPr>
        <w:spacing w:before="0" w:after="200" w:line="276" w:lineRule="auto"/>
        <w:ind w:left="0" w:firstLine="0"/>
        <w:rPr>
          <w:rFonts w:ascii="Arial Narrow" w:eastAsia="Times New Roman" w:hAnsi="Arial Narrow" w:cs="Times New Roman"/>
          <w:b/>
          <w:bCs/>
          <w:color w:val="000000"/>
          <w:szCs w:val="20"/>
          <w:lang w:eastAsia="sk-SK"/>
        </w:rPr>
      </w:pPr>
      <w:r w:rsidRPr="00BD2041">
        <w:rPr>
          <w:rFonts w:ascii="Arial Narrow" w:eastAsia="Times New Roman" w:hAnsi="Arial Narrow" w:cs="Times New Roman"/>
          <w:b/>
          <w:bCs/>
          <w:color w:val="000000"/>
          <w:szCs w:val="20"/>
          <w:lang w:eastAsia="sk-SK"/>
        </w:rPr>
        <w:br w:type="page"/>
      </w:r>
    </w:p>
    <w:p w14:paraId="7D422883" w14:textId="58BCA411" w:rsidR="003D7106" w:rsidRPr="00BD2041" w:rsidRDefault="003D7106" w:rsidP="009974B5">
      <w:pPr>
        <w:spacing w:before="0" w:after="130" w:line="240" w:lineRule="auto"/>
        <w:ind w:left="0" w:firstLine="708"/>
        <w:rPr>
          <w:rFonts w:ascii="Arial Narrow" w:eastAsia="Times New Roman" w:hAnsi="Arial Narrow" w:cs="Times New Roman"/>
          <w:szCs w:val="20"/>
        </w:rPr>
      </w:pPr>
      <w:r w:rsidRPr="00BD2041">
        <w:rPr>
          <w:rFonts w:ascii="Arial Narrow" w:eastAsia="Times New Roman" w:hAnsi="Arial Narrow" w:cs="Times New Roman"/>
          <w:b/>
          <w:bCs/>
          <w:color w:val="000000"/>
          <w:szCs w:val="20"/>
          <w:lang w:eastAsia="sk-SK"/>
        </w:rPr>
        <w:lastRenderedPageBreak/>
        <w:t xml:space="preserve">Sumarizačný prehľad hodnotiacich kritérií pre </w:t>
      </w:r>
      <w:r w:rsidR="00AB4C78">
        <w:rPr>
          <w:rFonts w:ascii="Arial Narrow" w:eastAsia="Times New Roman" w:hAnsi="Arial Narrow" w:cs="Times New Roman"/>
          <w:b/>
          <w:bCs/>
          <w:color w:val="000000"/>
          <w:szCs w:val="20"/>
          <w:lang w:eastAsia="sk-SK"/>
        </w:rPr>
        <w:t>PO15</w:t>
      </w:r>
    </w:p>
    <w:tbl>
      <w:tblPr>
        <w:tblStyle w:val="Deloittetable31"/>
        <w:tblW w:w="0" w:type="auto"/>
        <w:tblInd w:w="737" w:type="dxa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3D7106" w:rsidRPr="00BD2041" w14:paraId="4DC0D773" w14:textId="77777777" w:rsidTr="00997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1D58" w:themeFill="accent1" w:themeFillShade="BF"/>
            <w:vAlign w:val="center"/>
          </w:tcPr>
          <w:p w14:paraId="6E192884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hodnotené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oblasti</w:t>
            </w:r>
            <w:proofErr w:type="spellEnd"/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1D58" w:themeFill="accent1" w:themeFillShade="BF"/>
            <w:vAlign w:val="center"/>
          </w:tcPr>
          <w:p w14:paraId="563444C4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hodnotiace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kritériá</w:t>
            </w:r>
            <w:proofErr w:type="spellEnd"/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1D58" w:themeFill="accent1" w:themeFillShade="BF"/>
            <w:vAlign w:val="center"/>
          </w:tcPr>
          <w:p w14:paraId="2E3EF3F0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typ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kritéria</w:t>
            </w:r>
            <w:proofErr w:type="spellEnd"/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1D58" w:themeFill="accent1" w:themeFillShade="BF"/>
          </w:tcPr>
          <w:p w14:paraId="402104C5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/>
                <w:lang w:val="sk-SK" w:eastAsia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hodnotenie</w:t>
            </w:r>
            <w:proofErr w:type="spellEnd"/>
          </w:p>
        </w:tc>
      </w:tr>
      <w:tr w:rsidR="003D7106" w:rsidRPr="00BD2041" w14:paraId="3DADE310" w14:textId="77777777" w:rsidTr="00997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0CAFF" w:themeFill="accent1" w:themeFillTint="33"/>
          </w:tcPr>
          <w:p w14:paraId="1E210606" w14:textId="660A5396" w:rsidR="003D7106" w:rsidRPr="00BD2041" w:rsidRDefault="00AB4C78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sk-SK"/>
              </w:rPr>
              <w:t>1</w:t>
            </w:r>
            <w:r w:rsidR="003D7106" w:rsidRPr="00BD2041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.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Príspevok</w:t>
            </w:r>
            <w:proofErr w:type="spellEnd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projektu</w:t>
            </w:r>
            <w:proofErr w:type="spellEnd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 k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cieľom</w:t>
            </w:r>
            <w:proofErr w:type="spellEnd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 a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výsledkom</w:t>
            </w:r>
            <w:proofErr w:type="spellEnd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 OP a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prioritnej</w:t>
            </w:r>
            <w:proofErr w:type="spellEnd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AB4C78">
              <w:rPr>
                <w:rFonts w:ascii="Arial Narrow" w:hAnsi="Arial Narrow"/>
                <w:b/>
                <w:bCs/>
                <w:color w:val="000000"/>
                <w:lang w:eastAsia="sk-SK"/>
              </w:rPr>
              <w:t>osi</w:t>
            </w:r>
            <w:proofErr w:type="spellEnd"/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F0CE06" w14:textId="27C4D08C" w:rsidR="003D7106" w:rsidRPr="00BD2041" w:rsidRDefault="00AB4C78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 w:eastAsia="sk-SK"/>
              </w:rPr>
              <w:t>1</w:t>
            </w:r>
            <w:r w:rsidR="003D7106" w:rsidRPr="00BD2041">
              <w:rPr>
                <w:rFonts w:ascii="Arial Narrow" w:hAnsi="Arial Narrow"/>
                <w:color w:val="000000"/>
                <w:lang w:val="sk-SK" w:eastAsia="sk-SK"/>
              </w:rPr>
              <w:t xml:space="preserve">.1 </w:t>
            </w:r>
            <w:proofErr w:type="spellStart"/>
            <w:r w:rsidR="00FA4449" w:rsidRPr="00BD2041">
              <w:rPr>
                <w:rFonts w:ascii="Arial Narrow" w:hAnsi="Arial Narrow"/>
              </w:rPr>
              <w:t>Súlad</w:t>
            </w:r>
            <w:proofErr w:type="spellEnd"/>
            <w:r w:rsidR="00FA4449" w:rsidRPr="00BD2041">
              <w:rPr>
                <w:rFonts w:ascii="Arial Narrow" w:hAnsi="Arial Narrow"/>
              </w:rPr>
              <w:t xml:space="preserve"> </w:t>
            </w:r>
            <w:proofErr w:type="spellStart"/>
            <w:r w:rsidR="00FA4449" w:rsidRPr="00BD2041">
              <w:rPr>
                <w:rFonts w:ascii="Arial Narrow" w:hAnsi="Arial Narrow"/>
              </w:rPr>
              <w:t>projektu</w:t>
            </w:r>
            <w:proofErr w:type="spellEnd"/>
            <w:r w:rsidR="00FA4449" w:rsidRPr="00BD2041">
              <w:rPr>
                <w:rFonts w:ascii="Arial Narrow" w:hAnsi="Arial Narrow"/>
              </w:rPr>
              <w:t xml:space="preserve"> s</w:t>
            </w:r>
            <w:r w:rsidR="00FA4449">
              <w:rPr>
                <w:rFonts w:ascii="Arial Narrow" w:hAnsi="Arial Narrow"/>
              </w:rPr>
              <w:t xml:space="preserve"> </w:t>
            </w:r>
            <w:proofErr w:type="spellStart"/>
            <w:r w:rsidR="00FA4449" w:rsidRPr="003514F1">
              <w:rPr>
                <w:rFonts w:ascii="Arial Narrow" w:hAnsi="Arial Narrow"/>
              </w:rPr>
              <w:t>intervenčnou</w:t>
            </w:r>
            <w:proofErr w:type="spellEnd"/>
            <w:r w:rsidR="00FA4449" w:rsidRPr="00BD2041">
              <w:rPr>
                <w:rFonts w:ascii="Arial Narrow" w:hAnsi="Arial Narrow"/>
              </w:rPr>
              <w:t xml:space="preserve"> </w:t>
            </w:r>
            <w:proofErr w:type="spellStart"/>
            <w:r w:rsidR="00FA4449" w:rsidRPr="00BD2041">
              <w:rPr>
                <w:rFonts w:ascii="Arial Narrow" w:hAnsi="Arial Narrow"/>
              </w:rPr>
              <w:t>stratégiou</w:t>
            </w:r>
            <w:proofErr w:type="spellEnd"/>
            <w:r w:rsidR="00FA4449" w:rsidRPr="00BD2041">
              <w:rPr>
                <w:rFonts w:ascii="Arial Narrow" w:hAnsi="Arial Narrow"/>
              </w:rPr>
              <w:t xml:space="preserve"> </w:t>
            </w:r>
            <w:proofErr w:type="spellStart"/>
            <w:r w:rsidR="00FA4449" w:rsidRPr="00BD2041">
              <w:rPr>
                <w:rFonts w:ascii="Arial Narrow" w:hAnsi="Arial Narrow"/>
              </w:rPr>
              <w:t>operačného</w:t>
            </w:r>
            <w:proofErr w:type="spellEnd"/>
            <w:r w:rsidR="00FA4449" w:rsidRPr="00BD2041">
              <w:rPr>
                <w:rFonts w:ascii="Arial Narrow" w:hAnsi="Arial Narrow"/>
              </w:rPr>
              <w:t xml:space="preserve"> </w:t>
            </w:r>
            <w:proofErr w:type="spellStart"/>
            <w:r w:rsidR="00FA4449" w:rsidRPr="00BD2041">
              <w:rPr>
                <w:rFonts w:ascii="Arial Narrow" w:hAnsi="Arial Narrow"/>
              </w:rPr>
              <w:t>programu</w:t>
            </w:r>
            <w:proofErr w:type="spellEnd"/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81C9EB5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vylučujúce</w:t>
            </w:r>
            <w:proofErr w:type="spellEnd"/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01808F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lang w:eastAsia="sk-SK"/>
              </w:rPr>
              <w:t>nie</w:t>
            </w:r>
            <w:proofErr w:type="spellEnd"/>
            <w:r w:rsidRPr="00BD2041">
              <w:rPr>
                <w:rFonts w:ascii="Arial Narrow" w:hAnsi="Arial Narrow"/>
                <w:lang w:eastAsia="sk-SK"/>
              </w:rPr>
              <w:t>/</w:t>
            </w:r>
            <w:proofErr w:type="spellStart"/>
            <w:r w:rsidRPr="00BD2041">
              <w:rPr>
                <w:rFonts w:ascii="Arial Narrow" w:hAnsi="Arial Narrow"/>
                <w:lang w:eastAsia="sk-SK"/>
              </w:rPr>
              <w:t>áno</w:t>
            </w:r>
            <w:proofErr w:type="spellEnd"/>
          </w:p>
        </w:tc>
      </w:tr>
      <w:tr w:rsidR="003D7106" w:rsidRPr="00BD2041" w14:paraId="234A3C54" w14:textId="77777777" w:rsidTr="00997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0CAFF" w:themeFill="accent1" w:themeFillTint="33"/>
            <w:vAlign w:val="center"/>
          </w:tcPr>
          <w:p w14:paraId="52ECB30E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rPr>
                <w:rFonts w:ascii="Arial Narrow" w:hAnsi="Arial Narrow"/>
                <w:lang w:val="sk-SK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9DFC8C" w14:textId="0701E8A7" w:rsidR="003D7106" w:rsidRPr="00BD2041" w:rsidRDefault="00525E05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 w:eastAsia="sk-SK"/>
              </w:rPr>
              <w:t>1</w:t>
            </w:r>
            <w:r w:rsidR="003D7106" w:rsidRPr="00BD2041">
              <w:rPr>
                <w:rFonts w:ascii="Arial Narrow" w:hAnsi="Arial Narrow"/>
                <w:color w:val="000000"/>
                <w:lang w:val="sk-SK" w:eastAsia="sk-SK"/>
              </w:rPr>
              <w:t xml:space="preserve">.2 </w:t>
            </w:r>
            <w:proofErr w:type="spellStart"/>
            <w:r>
              <w:rPr>
                <w:rFonts w:ascii="Arial Narrow" w:hAnsi="Arial Narrow"/>
              </w:rPr>
              <w:t>Súlad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  <w:r>
              <w:rPr>
                <w:rFonts w:ascii="Arial Narrow" w:hAnsi="Arial Narrow"/>
              </w:rPr>
              <w:t xml:space="preserve"> so </w:t>
            </w:r>
            <w:proofErr w:type="spellStart"/>
            <w:r>
              <w:rPr>
                <w:rFonts w:ascii="Arial Narrow" w:hAnsi="Arial Narrow"/>
              </w:rPr>
              <w:t>schváleným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zámerom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národného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projektu</w:t>
            </w:r>
            <w:proofErr w:type="spellEnd"/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0EE663F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color w:val="000000"/>
                <w:lang w:eastAsia="sk-SK"/>
              </w:rPr>
              <w:t>vylučujúce</w:t>
            </w:r>
            <w:proofErr w:type="spellEnd"/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D53B22" w14:textId="77777777" w:rsidR="003D7106" w:rsidRPr="00BD2041" w:rsidRDefault="003D7106" w:rsidP="003D7106">
            <w:pPr>
              <w:spacing w:before="0"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lang w:eastAsia="sk-SK"/>
              </w:rPr>
              <w:t>nie</w:t>
            </w:r>
            <w:proofErr w:type="spellEnd"/>
            <w:r w:rsidRPr="00BD2041">
              <w:rPr>
                <w:rFonts w:ascii="Arial Narrow" w:hAnsi="Arial Narrow"/>
                <w:lang w:eastAsia="sk-SK"/>
              </w:rPr>
              <w:t>/</w:t>
            </w:r>
            <w:proofErr w:type="spellStart"/>
            <w:r w:rsidRPr="00BD2041">
              <w:rPr>
                <w:rFonts w:ascii="Arial Narrow" w:hAnsi="Arial Narrow"/>
                <w:lang w:eastAsia="sk-SK"/>
              </w:rPr>
              <w:t>áno</w:t>
            </w:r>
            <w:proofErr w:type="spellEnd"/>
          </w:p>
        </w:tc>
      </w:tr>
    </w:tbl>
    <w:p w14:paraId="71931F69" w14:textId="77777777" w:rsidR="003D7106" w:rsidRPr="00BD2041" w:rsidRDefault="003D7106" w:rsidP="009974B5">
      <w:pPr>
        <w:spacing w:before="0" w:after="0" w:line="240" w:lineRule="auto"/>
        <w:ind w:left="0" w:firstLine="708"/>
        <w:jc w:val="both"/>
        <w:rPr>
          <w:rFonts w:ascii="Arial Narrow" w:eastAsia="Times New Roman" w:hAnsi="Arial Narrow" w:cs="Times New Roman"/>
          <w:b/>
          <w:color w:val="000000"/>
          <w:szCs w:val="20"/>
          <w:lang w:eastAsia="sk-SK"/>
        </w:rPr>
      </w:pPr>
      <w:r w:rsidRPr="00BD2041">
        <w:rPr>
          <w:rFonts w:ascii="Arial Narrow" w:eastAsia="Times New Roman" w:hAnsi="Arial Narrow" w:cs="Times New Roman"/>
          <w:b/>
          <w:color w:val="000000"/>
          <w:szCs w:val="20"/>
          <w:lang w:eastAsia="sk-SK"/>
        </w:rPr>
        <w:t>Na splnenie kritérií odborného hodnotenia je potrebné splniť (hodnotenie „áno“) všetky hodnotiace kritériá.</w:t>
      </w:r>
    </w:p>
    <w:p w14:paraId="3428FA41" w14:textId="77777777" w:rsidR="009F229C" w:rsidRPr="00BD2041" w:rsidRDefault="009F229C" w:rsidP="009974B5">
      <w:pPr>
        <w:spacing w:before="0" w:after="0" w:line="240" w:lineRule="auto"/>
        <w:ind w:left="0" w:firstLine="708"/>
        <w:jc w:val="both"/>
        <w:rPr>
          <w:rFonts w:ascii="Arial Narrow" w:eastAsia="Times New Roman" w:hAnsi="Arial Narrow" w:cs="Times New Roman"/>
          <w:b/>
          <w:szCs w:val="20"/>
        </w:rPr>
      </w:pPr>
    </w:p>
    <w:p w14:paraId="231553E0" w14:textId="77FB0F80" w:rsidR="009F229C" w:rsidRPr="00BD2041" w:rsidRDefault="009F229C">
      <w:pPr>
        <w:spacing w:before="0" w:after="200" w:line="276" w:lineRule="auto"/>
        <w:ind w:left="0" w:firstLine="0"/>
        <w:rPr>
          <w:rFonts w:ascii="Arial Narrow" w:eastAsia="Times New Roman" w:hAnsi="Arial Narrow" w:cs="Times New Roman"/>
          <w:color w:val="002776"/>
          <w:szCs w:val="20"/>
        </w:rPr>
      </w:pPr>
    </w:p>
    <w:sectPr w:rsidR="009F229C" w:rsidRPr="00BD2041" w:rsidSect="009974B5">
      <w:headerReference w:type="default" r:id="rId8"/>
      <w:pgSz w:w="16838" w:h="11906" w:orient="landscape" w:code="9"/>
      <w:pgMar w:top="720" w:right="227" w:bottom="720" w:left="227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65303" w14:textId="77777777" w:rsidR="00E627F5" w:rsidRDefault="00E627F5" w:rsidP="00FA7815">
      <w:pPr>
        <w:spacing w:after="0" w:line="240" w:lineRule="auto"/>
      </w:pPr>
      <w:r>
        <w:separator/>
      </w:r>
    </w:p>
  </w:endnote>
  <w:endnote w:type="continuationSeparator" w:id="0">
    <w:p w14:paraId="612273C2" w14:textId="77777777" w:rsidR="00E627F5" w:rsidRDefault="00E627F5" w:rsidP="00FA7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F6687" w14:textId="77777777" w:rsidR="00E627F5" w:rsidRDefault="00E627F5" w:rsidP="00FA7815">
      <w:pPr>
        <w:spacing w:after="0" w:line="240" w:lineRule="auto"/>
      </w:pPr>
      <w:r>
        <w:separator/>
      </w:r>
    </w:p>
  </w:footnote>
  <w:footnote w:type="continuationSeparator" w:id="0">
    <w:p w14:paraId="419BCB79" w14:textId="77777777" w:rsidR="00E627F5" w:rsidRDefault="00E627F5" w:rsidP="00FA7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D106D" w14:textId="77777777" w:rsidR="007E319B" w:rsidRPr="00624DC2" w:rsidRDefault="007E319B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1F5365A"/>
    <w:multiLevelType w:val="hybridMultilevel"/>
    <w:tmpl w:val="A2E48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924FC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46302"/>
    <w:multiLevelType w:val="hybridMultilevel"/>
    <w:tmpl w:val="3E4C629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874447B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CBE6182"/>
    <w:multiLevelType w:val="hybridMultilevel"/>
    <w:tmpl w:val="E952B5BA"/>
    <w:lvl w:ilvl="0" w:tplc="E76EF5D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4F3C1A98">
      <w:numFmt w:val="bullet"/>
      <w:lvlText w:val="•"/>
      <w:lvlJc w:val="left"/>
      <w:pPr>
        <w:ind w:left="1488" w:hanging="708"/>
      </w:pPr>
      <w:rPr>
        <w:rFonts w:ascii="Verdana" w:eastAsia="Times New Roman" w:hAnsi="Verdana" w:cs="Times New Roman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1DF573AF"/>
    <w:multiLevelType w:val="hybridMultilevel"/>
    <w:tmpl w:val="A36E2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9462A7F"/>
    <w:multiLevelType w:val="hybridMultilevel"/>
    <w:tmpl w:val="BB38D7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A97D66"/>
    <w:multiLevelType w:val="hybridMultilevel"/>
    <w:tmpl w:val="162ACC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D6289"/>
    <w:multiLevelType w:val="hybridMultilevel"/>
    <w:tmpl w:val="BB38D7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B60EA"/>
    <w:multiLevelType w:val="multilevel"/>
    <w:tmpl w:val="91D64B2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F7B055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0326FBF"/>
    <w:multiLevelType w:val="multilevel"/>
    <w:tmpl w:val="FE42C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2642840"/>
    <w:multiLevelType w:val="hybridMultilevel"/>
    <w:tmpl w:val="8CA89DE2"/>
    <w:lvl w:ilvl="0" w:tplc="CBF2B66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62536C8"/>
    <w:multiLevelType w:val="hybridMultilevel"/>
    <w:tmpl w:val="BAF01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33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7B70191"/>
    <w:multiLevelType w:val="hybridMultilevel"/>
    <w:tmpl w:val="8CE00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578EC"/>
    <w:multiLevelType w:val="hybridMultilevel"/>
    <w:tmpl w:val="E1BEBFBE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3A364B3"/>
    <w:multiLevelType w:val="hybridMultilevel"/>
    <w:tmpl w:val="FBF2F7E2"/>
    <w:lvl w:ilvl="0" w:tplc="041B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0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0FB48CC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48523A"/>
    <w:multiLevelType w:val="hybridMultilevel"/>
    <w:tmpl w:val="961C38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8B250B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F61372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4A5E21"/>
    <w:multiLevelType w:val="hybridMultilevel"/>
    <w:tmpl w:val="B6A428D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4B04201"/>
    <w:multiLevelType w:val="hybridMultilevel"/>
    <w:tmpl w:val="A5A0637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235951"/>
    <w:multiLevelType w:val="hybridMultilevel"/>
    <w:tmpl w:val="70749AD8"/>
    <w:lvl w:ilvl="0" w:tplc="56F09CE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7FA81CEF"/>
    <w:multiLevelType w:val="hybridMultilevel"/>
    <w:tmpl w:val="363E33CE"/>
    <w:lvl w:ilvl="0" w:tplc="2702E0AE">
      <w:start w:val="1"/>
      <w:numFmt w:val="bullet"/>
      <w:pStyle w:val="Zkladn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56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47"/>
  </w:num>
  <w:num w:numId="7">
    <w:abstractNumId w:val="14"/>
  </w:num>
  <w:num w:numId="8">
    <w:abstractNumId w:val="46"/>
  </w:num>
  <w:num w:numId="9">
    <w:abstractNumId w:val="39"/>
  </w:num>
  <w:num w:numId="10">
    <w:abstractNumId w:val="32"/>
  </w:num>
  <w:num w:numId="11">
    <w:abstractNumId w:val="9"/>
  </w:num>
  <w:num w:numId="12">
    <w:abstractNumId w:val="7"/>
  </w:num>
  <w:num w:numId="13">
    <w:abstractNumId w:val="25"/>
  </w:num>
  <w:num w:numId="14">
    <w:abstractNumId w:val="28"/>
  </w:num>
  <w:num w:numId="15">
    <w:abstractNumId w:val="38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52"/>
  </w:num>
  <w:num w:numId="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55"/>
  </w:num>
  <w:num w:numId="32">
    <w:abstractNumId w:val="33"/>
  </w:num>
  <w:num w:numId="33">
    <w:abstractNumId w:val="42"/>
  </w:num>
  <w:num w:numId="34">
    <w:abstractNumId w:val="37"/>
  </w:num>
  <w:num w:numId="35">
    <w:abstractNumId w:val="26"/>
  </w:num>
  <w:num w:numId="36">
    <w:abstractNumId w:val="43"/>
  </w:num>
  <w:num w:numId="37">
    <w:abstractNumId w:val="41"/>
  </w:num>
  <w:num w:numId="38">
    <w:abstractNumId w:val="17"/>
  </w:num>
  <w:num w:numId="39">
    <w:abstractNumId w:val="36"/>
  </w:num>
  <w:num w:numId="40">
    <w:abstractNumId w:val="16"/>
  </w:num>
  <w:num w:numId="41">
    <w:abstractNumId w:val="34"/>
  </w:num>
  <w:num w:numId="42">
    <w:abstractNumId w:val="56"/>
  </w:num>
  <w:num w:numId="43">
    <w:abstractNumId w:val="56"/>
  </w:num>
  <w:num w:numId="44">
    <w:abstractNumId w:val="49"/>
  </w:num>
  <w:num w:numId="45">
    <w:abstractNumId w:val="18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31"/>
  </w:num>
  <w:num w:numId="54">
    <w:abstractNumId w:val="19"/>
  </w:num>
  <w:num w:numId="55">
    <w:abstractNumId w:val="45"/>
  </w:num>
  <w:num w:numId="56">
    <w:abstractNumId w:val="10"/>
  </w:num>
  <w:num w:numId="57">
    <w:abstractNumId w:val="22"/>
  </w:num>
  <w:num w:numId="58">
    <w:abstractNumId w:val="51"/>
  </w:num>
  <w:num w:numId="59">
    <w:abstractNumId w:val="12"/>
  </w:num>
  <w:num w:numId="60">
    <w:abstractNumId w:val="24"/>
  </w:num>
  <w:num w:numId="61">
    <w:abstractNumId w:val="24"/>
  </w:num>
  <w:num w:numId="62">
    <w:abstractNumId w:val="24"/>
  </w:num>
  <w:num w:numId="63">
    <w:abstractNumId w:val="21"/>
  </w:num>
  <w:num w:numId="64">
    <w:abstractNumId w:val="23"/>
  </w:num>
  <w:num w:numId="65">
    <w:abstractNumId w:val="24"/>
  </w:num>
  <w:num w:numId="66">
    <w:abstractNumId w:val="50"/>
  </w:num>
  <w:num w:numId="67">
    <w:abstractNumId w:val="15"/>
  </w:num>
  <w:num w:numId="68">
    <w:abstractNumId w:val="53"/>
  </w:num>
  <w:num w:numId="69">
    <w:abstractNumId w:val="44"/>
  </w:num>
  <w:num w:numId="70">
    <w:abstractNumId w:val="11"/>
  </w:num>
  <w:num w:numId="71">
    <w:abstractNumId w:val="48"/>
  </w:num>
  <w:num w:numId="72">
    <w:abstractNumId w:val="40"/>
  </w:num>
  <w:num w:numId="73">
    <w:abstractNumId w:val="54"/>
  </w:num>
  <w:num w:numId="74">
    <w:abstractNumId w:val="35"/>
  </w:num>
  <w:num w:numId="75">
    <w:abstractNumId w:val="2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5"/>
    <w:rsid w:val="00001CDE"/>
    <w:rsid w:val="00002987"/>
    <w:rsid w:val="00002E1F"/>
    <w:rsid w:val="00004BCE"/>
    <w:rsid w:val="00010823"/>
    <w:rsid w:val="000139A0"/>
    <w:rsid w:val="00022635"/>
    <w:rsid w:val="00023D1E"/>
    <w:rsid w:val="00026D51"/>
    <w:rsid w:val="000361C6"/>
    <w:rsid w:val="00036DBF"/>
    <w:rsid w:val="00037067"/>
    <w:rsid w:val="00043E42"/>
    <w:rsid w:val="00050AE7"/>
    <w:rsid w:val="00050E15"/>
    <w:rsid w:val="00051614"/>
    <w:rsid w:val="0005426E"/>
    <w:rsid w:val="00054D4C"/>
    <w:rsid w:val="00054FE3"/>
    <w:rsid w:val="00061083"/>
    <w:rsid w:val="0006236F"/>
    <w:rsid w:val="00062617"/>
    <w:rsid w:val="00062644"/>
    <w:rsid w:val="00067688"/>
    <w:rsid w:val="00070A20"/>
    <w:rsid w:val="000730CA"/>
    <w:rsid w:val="000731BF"/>
    <w:rsid w:val="00073EDE"/>
    <w:rsid w:val="000747A1"/>
    <w:rsid w:val="0007657F"/>
    <w:rsid w:val="0008017C"/>
    <w:rsid w:val="0008036C"/>
    <w:rsid w:val="00080CFF"/>
    <w:rsid w:val="00083C41"/>
    <w:rsid w:val="00085576"/>
    <w:rsid w:val="000907A2"/>
    <w:rsid w:val="00090B7C"/>
    <w:rsid w:val="000A197B"/>
    <w:rsid w:val="000A6FC8"/>
    <w:rsid w:val="000A733D"/>
    <w:rsid w:val="000B0ADE"/>
    <w:rsid w:val="000B71C0"/>
    <w:rsid w:val="000C117B"/>
    <w:rsid w:val="000C21F7"/>
    <w:rsid w:val="000C28E8"/>
    <w:rsid w:val="000C309A"/>
    <w:rsid w:val="000C389F"/>
    <w:rsid w:val="000C391E"/>
    <w:rsid w:val="000C3AD0"/>
    <w:rsid w:val="000C47FF"/>
    <w:rsid w:val="000C57BC"/>
    <w:rsid w:val="000C7935"/>
    <w:rsid w:val="000C7AE4"/>
    <w:rsid w:val="000D625D"/>
    <w:rsid w:val="000E700F"/>
    <w:rsid w:val="000F230D"/>
    <w:rsid w:val="000F2DA7"/>
    <w:rsid w:val="000F4B34"/>
    <w:rsid w:val="000F7A1B"/>
    <w:rsid w:val="00100E42"/>
    <w:rsid w:val="0010315F"/>
    <w:rsid w:val="00110572"/>
    <w:rsid w:val="00111240"/>
    <w:rsid w:val="00115027"/>
    <w:rsid w:val="001157ED"/>
    <w:rsid w:val="00120BFC"/>
    <w:rsid w:val="00125984"/>
    <w:rsid w:val="00127BB5"/>
    <w:rsid w:val="00130A74"/>
    <w:rsid w:val="00130EF5"/>
    <w:rsid w:val="00133F91"/>
    <w:rsid w:val="00135487"/>
    <w:rsid w:val="001375B6"/>
    <w:rsid w:val="0014048C"/>
    <w:rsid w:val="0014760A"/>
    <w:rsid w:val="001524E6"/>
    <w:rsid w:val="001530EF"/>
    <w:rsid w:val="001543BD"/>
    <w:rsid w:val="00156760"/>
    <w:rsid w:val="00160EAB"/>
    <w:rsid w:val="001633A8"/>
    <w:rsid w:val="00167328"/>
    <w:rsid w:val="00170691"/>
    <w:rsid w:val="00170CA8"/>
    <w:rsid w:val="00172A37"/>
    <w:rsid w:val="00175E27"/>
    <w:rsid w:val="001777F5"/>
    <w:rsid w:val="001831E2"/>
    <w:rsid w:val="00183829"/>
    <w:rsid w:val="0018430C"/>
    <w:rsid w:val="00184E72"/>
    <w:rsid w:val="00185B5B"/>
    <w:rsid w:val="00185F83"/>
    <w:rsid w:val="001964D7"/>
    <w:rsid w:val="001A022C"/>
    <w:rsid w:val="001A358B"/>
    <w:rsid w:val="001A366C"/>
    <w:rsid w:val="001A3AC8"/>
    <w:rsid w:val="001A3ED9"/>
    <w:rsid w:val="001A4F1F"/>
    <w:rsid w:val="001B07EC"/>
    <w:rsid w:val="001B48D4"/>
    <w:rsid w:val="001C09AB"/>
    <w:rsid w:val="001C445C"/>
    <w:rsid w:val="001C5461"/>
    <w:rsid w:val="001C5D38"/>
    <w:rsid w:val="001C6BCC"/>
    <w:rsid w:val="001C7D5A"/>
    <w:rsid w:val="001D0667"/>
    <w:rsid w:val="001D3003"/>
    <w:rsid w:val="001D7BB0"/>
    <w:rsid w:val="001E0DF2"/>
    <w:rsid w:val="001E2FF3"/>
    <w:rsid w:val="001E518D"/>
    <w:rsid w:val="001E748C"/>
    <w:rsid w:val="001E786D"/>
    <w:rsid w:val="001F1325"/>
    <w:rsid w:val="001F55DB"/>
    <w:rsid w:val="001F5C2A"/>
    <w:rsid w:val="002040FF"/>
    <w:rsid w:val="00205752"/>
    <w:rsid w:val="00207ED5"/>
    <w:rsid w:val="00213FBB"/>
    <w:rsid w:val="00215E2A"/>
    <w:rsid w:val="002262BC"/>
    <w:rsid w:val="00231582"/>
    <w:rsid w:val="002323AB"/>
    <w:rsid w:val="0025030F"/>
    <w:rsid w:val="002506B6"/>
    <w:rsid w:val="00253287"/>
    <w:rsid w:val="002535DF"/>
    <w:rsid w:val="0025371D"/>
    <w:rsid w:val="0026343F"/>
    <w:rsid w:val="00264881"/>
    <w:rsid w:val="002753BC"/>
    <w:rsid w:val="0027548F"/>
    <w:rsid w:val="0027638D"/>
    <w:rsid w:val="00284D17"/>
    <w:rsid w:val="00286E6B"/>
    <w:rsid w:val="00287B6F"/>
    <w:rsid w:val="0029035C"/>
    <w:rsid w:val="00293A23"/>
    <w:rsid w:val="00294230"/>
    <w:rsid w:val="00294959"/>
    <w:rsid w:val="002A324B"/>
    <w:rsid w:val="002A6303"/>
    <w:rsid w:val="002B1BDD"/>
    <w:rsid w:val="002B2597"/>
    <w:rsid w:val="002B25ED"/>
    <w:rsid w:val="002C0B87"/>
    <w:rsid w:val="002C2C05"/>
    <w:rsid w:val="002C2E92"/>
    <w:rsid w:val="002C396F"/>
    <w:rsid w:val="002C7266"/>
    <w:rsid w:val="002C7EE0"/>
    <w:rsid w:val="002D168C"/>
    <w:rsid w:val="002D1F3D"/>
    <w:rsid w:val="002D367E"/>
    <w:rsid w:val="002D5F79"/>
    <w:rsid w:val="002D6917"/>
    <w:rsid w:val="002D738B"/>
    <w:rsid w:val="002E3A2E"/>
    <w:rsid w:val="002E3C0A"/>
    <w:rsid w:val="002F013D"/>
    <w:rsid w:val="002F09D4"/>
    <w:rsid w:val="002F1390"/>
    <w:rsid w:val="002F19A5"/>
    <w:rsid w:val="002F41F6"/>
    <w:rsid w:val="002F54A5"/>
    <w:rsid w:val="002F5745"/>
    <w:rsid w:val="00304ADC"/>
    <w:rsid w:val="00304DE2"/>
    <w:rsid w:val="0030643A"/>
    <w:rsid w:val="00310F7E"/>
    <w:rsid w:val="003127CF"/>
    <w:rsid w:val="00312BC9"/>
    <w:rsid w:val="00313559"/>
    <w:rsid w:val="00317862"/>
    <w:rsid w:val="0032109F"/>
    <w:rsid w:val="00321B29"/>
    <w:rsid w:val="00324315"/>
    <w:rsid w:val="00331762"/>
    <w:rsid w:val="00340242"/>
    <w:rsid w:val="00340251"/>
    <w:rsid w:val="00341291"/>
    <w:rsid w:val="00341401"/>
    <w:rsid w:val="00341997"/>
    <w:rsid w:val="003426E1"/>
    <w:rsid w:val="0034567B"/>
    <w:rsid w:val="00345F3D"/>
    <w:rsid w:val="003473A8"/>
    <w:rsid w:val="00350E50"/>
    <w:rsid w:val="00355CAC"/>
    <w:rsid w:val="00357462"/>
    <w:rsid w:val="0035798D"/>
    <w:rsid w:val="003609D9"/>
    <w:rsid w:val="00364F2D"/>
    <w:rsid w:val="0037224B"/>
    <w:rsid w:val="00375CD6"/>
    <w:rsid w:val="00384CF8"/>
    <w:rsid w:val="003955C3"/>
    <w:rsid w:val="00397538"/>
    <w:rsid w:val="003A206C"/>
    <w:rsid w:val="003A21E2"/>
    <w:rsid w:val="003A336C"/>
    <w:rsid w:val="003A7652"/>
    <w:rsid w:val="003A7ECD"/>
    <w:rsid w:val="003B567B"/>
    <w:rsid w:val="003B57D3"/>
    <w:rsid w:val="003B7A24"/>
    <w:rsid w:val="003C1F2D"/>
    <w:rsid w:val="003C4F3E"/>
    <w:rsid w:val="003C50C7"/>
    <w:rsid w:val="003D04FF"/>
    <w:rsid w:val="003D21E2"/>
    <w:rsid w:val="003D4C83"/>
    <w:rsid w:val="003D7070"/>
    <w:rsid w:val="003D7106"/>
    <w:rsid w:val="003E1A94"/>
    <w:rsid w:val="003E549C"/>
    <w:rsid w:val="003F0109"/>
    <w:rsid w:val="003F4134"/>
    <w:rsid w:val="003F44FE"/>
    <w:rsid w:val="004036D5"/>
    <w:rsid w:val="00403C4F"/>
    <w:rsid w:val="00404440"/>
    <w:rsid w:val="00404CB8"/>
    <w:rsid w:val="004109E3"/>
    <w:rsid w:val="004153B2"/>
    <w:rsid w:val="0041681A"/>
    <w:rsid w:val="004213AC"/>
    <w:rsid w:val="004216FC"/>
    <w:rsid w:val="004218A1"/>
    <w:rsid w:val="0042198D"/>
    <w:rsid w:val="0043345E"/>
    <w:rsid w:val="00434504"/>
    <w:rsid w:val="00437D5C"/>
    <w:rsid w:val="0044555D"/>
    <w:rsid w:val="00445E49"/>
    <w:rsid w:val="00455F6F"/>
    <w:rsid w:val="00457194"/>
    <w:rsid w:val="0046070D"/>
    <w:rsid w:val="00460E50"/>
    <w:rsid w:val="00464F4B"/>
    <w:rsid w:val="004654B0"/>
    <w:rsid w:val="004714F8"/>
    <w:rsid w:val="004717DE"/>
    <w:rsid w:val="00474862"/>
    <w:rsid w:val="00474EA4"/>
    <w:rsid w:val="004762A7"/>
    <w:rsid w:val="00482799"/>
    <w:rsid w:val="0048279D"/>
    <w:rsid w:val="00485C1F"/>
    <w:rsid w:val="00487EA8"/>
    <w:rsid w:val="00493E81"/>
    <w:rsid w:val="004942F9"/>
    <w:rsid w:val="00495A9F"/>
    <w:rsid w:val="00496348"/>
    <w:rsid w:val="004A2E54"/>
    <w:rsid w:val="004A3DB9"/>
    <w:rsid w:val="004B0409"/>
    <w:rsid w:val="004B15A4"/>
    <w:rsid w:val="004B36B5"/>
    <w:rsid w:val="004B592C"/>
    <w:rsid w:val="004B738B"/>
    <w:rsid w:val="004C7404"/>
    <w:rsid w:val="004D0773"/>
    <w:rsid w:val="004D32F1"/>
    <w:rsid w:val="004F0B13"/>
    <w:rsid w:val="004F1281"/>
    <w:rsid w:val="004F4C0C"/>
    <w:rsid w:val="004F6FF9"/>
    <w:rsid w:val="00502AE5"/>
    <w:rsid w:val="00502CAF"/>
    <w:rsid w:val="00503597"/>
    <w:rsid w:val="005038CC"/>
    <w:rsid w:val="005044A8"/>
    <w:rsid w:val="00504BC9"/>
    <w:rsid w:val="0051076D"/>
    <w:rsid w:val="005121FB"/>
    <w:rsid w:val="00516FAC"/>
    <w:rsid w:val="0051723E"/>
    <w:rsid w:val="00520C82"/>
    <w:rsid w:val="005235C2"/>
    <w:rsid w:val="00525E05"/>
    <w:rsid w:val="0053029D"/>
    <w:rsid w:val="0053662A"/>
    <w:rsid w:val="00536F05"/>
    <w:rsid w:val="00537D9B"/>
    <w:rsid w:val="0054208A"/>
    <w:rsid w:val="00545412"/>
    <w:rsid w:val="0054673B"/>
    <w:rsid w:val="00547CFC"/>
    <w:rsid w:val="00550A74"/>
    <w:rsid w:val="0055420D"/>
    <w:rsid w:val="00557757"/>
    <w:rsid w:val="005609FD"/>
    <w:rsid w:val="00561A7A"/>
    <w:rsid w:val="00561B02"/>
    <w:rsid w:val="00564FA0"/>
    <w:rsid w:val="00567576"/>
    <w:rsid w:val="005732D6"/>
    <w:rsid w:val="00574BAC"/>
    <w:rsid w:val="00577B64"/>
    <w:rsid w:val="00581B91"/>
    <w:rsid w:val="00582A50"/>
    <w:rsid w:val="00586BC1"/>
    <w:rsid w:val="00590710"/>
    <w:rsid w:val="00592C8D"/>
    <w:rsid w:val="005938E1"/>
    <w:rsid w:val="005A02D0"/>
    <w:rsid w:val="005A1A83"/>
    <w:rsid w:val="005A38A8"/>
    <w:rsid w:val="005A38CA"/>
    <w:rsid w:val="005A4C0E"/>
    <w:rsid w:val="005A7D40"/>
    <w:rsid w:val="005B0362"/>
    <w:rsid w:val="005B2FC5"/>
    <w:rsid w:val="005B49D6"/>
    <w:rsid w:val="005B587E"/>
    <w:rsid w:val="005B6991"/>
    <w:rsid w:val="005C512C"/>
    <w:rsid w:val="005C7E2F"/>
    <w:rsid w:val="005D1DC8"/>
    <w:rsid w:val="005D2037"/>
    <w:rsid w:val="005D6119"/>
    <w:rsid w:val="005E1223"/>
    <w:rsid w:val="005E24FE"/>
    <w:rsid w:val="005E3BF9"/>
    <w:rsid w:val="005E698E"/>
    <w:rsid w:val="005E6FB1"/>
    <w:rsid w:val="005F0A02"/>
    <w:rsid w:val="005F0ADF"/>
    <w:rsid w:val="005F2CF3"/>
    <w:rsid w:val="005F418A"/>
    <w:rsid w:val="005F43B7"/>
    <w:rsid w:val="005F4817"/>
    <w:rsid w:val="005F78AF"/>
    <w:rsid w:val="00600253"/>
    <w:rsid w:val="00601746"/>
    <w:rsid w:val="006042EE"/>
    <w:rsid w:val="00604E77"/>
    <w:rsid w:val="006131B4"/>
    <w:rsid w:val="006143C5"/>
    <w:rsid w:val="006153EB"/>
    <w:rsid w:val="006169D3"/>
    <w:rsid w:val="00622729"/>
    <w:rsid w:val="006258E2"/>
    <w:rsid w:val="006310CD"/>
    <w:rsid w:val="00632B37"/>
    <w:rsid w:val="006349CA"/>
    <w:rsid w:val="00635364"/>
    <w:rsid w:val="00636511"/>
    <w:rsid w:val="006371F2"/>
    <w:rsid w:val="0063737F"/>
    <w:rsid w:val="006416A6"/>
    <w:rsid w:val="00641D28"/>
    <w:rsid w:val="006438A5"/>
    <w:rsid w:val="006438CD"/>
    <w:rsid w:val="00651D82"/>
    <w:rsid w:val="00655072"/>
    <w:rsid w:val="00662F5E"/>
    <w:rsid w:val="00663BA8"/>
    <w:rsid w:val="00663FA9"/>
    <w:rsid w:val="00665A75"/>
    <w:rsid w:val="00665BF2"/>
    <w:rsid w:val="00667A0E"/>
    <w:rsid w:val="00673A19"/>
    <w:rsid w:val="00673D65"/>
    <w:rsid w:val="00676AF5"/>
    <w:rsid w:val="00677FD0"/>
    <w:rsid w:val="00681CE6"/>
    <w:rsid w:val="00690864"/>
    <w:rsid w:val="006922CF"/>
    <w:rsid w:val="0069239A"/>
    <w:rsid w:val="00692620"/>
    <w:rsid w:val="006A2D0A"/>
    <w:rsid w:val="006A6D86"/>
    <w:rsid w:val="006B30F6"/>
    <w:rsid w:val="006B4297"/>
    <w:rsid w:val="006C1D6F"/>
    <w:rsid w:val="006C58DD"/>
    <w:rsid w:val="006C5C26"/>
    <w:rsid w:val="006C7FFA"/>
    <w:rsid w:val="006D362B"/>
    <w:rsid w:val="006D5362"/>
    <w:rsid w:val="006D7A2C"/>
    <w:rsid w:val="006E03E4"/>
    <w:rsid w:val="006E3283"/>
    <w:rsid w:val="006E3ABB"/>
    <w:rsid w:val="006F1072"/>
    <w:rsid w:val="006F1F7A"/>
    <w:rsid w:val="006F22FF"/>
    <w:rsid w:val="006F4445"/>
    <w:rsid w:val="006F7AAF"/>
    <w:rsid w:val="007027D7"/>
    <w:rsid w:val="0070297B"/>
    <w:rsid w:val="007034C2"/>
    <w:rsid w:val="00703B18"/>
    <w:rsid w:val="007048D4"/>
    <w:rsid w:val="007101C6"/>
    <w:rsid w:val="007130C4"/>
    <w:rsid w:val="0071538E"/>
    <w:rsid w:val="00717B14"/>
    <w:rsid w:val="00721C91"/>
    <w:rsid w:val="007253C5"/>
    <w:rsid w:val="007272E1"/>
    <w:rsid w:val="0073046C"/>
    <w:rsid w:val="0073722B"/>
    <w:rsid w:val="00737D73"/>
    <w:rsid w:val="00740103"/>
    <w:rsid w:val="0074093B"/>
    <w:rsid w:val="00742C37"/>
    <w:rsid w:val="0075361D"/>
    <w:rsid w:val="00754052"/>
    <w:rsid w:val="007575DB"/>
    <w:rsid w:val="007626D4"/>
    <w:rsid w:val="00762896"/>
    <w:rsid w:val="007703EE"/>
    <w:rsid w:val="00773389"/>
    <w:rsid w:val="00776715"/>
    <w:rsid w:val="00777C5B"/>
    <w:rsid w:val="00782425"/>
    <w:rsid w:val="007825E7"/>
    <w:rsid w:val="00783508"/>
    <w:rsid w:val="0078757C"/>
    <w:rsid w:val="00790F51"/>
    <w:rsid w:val="007927B6"/>
    <w:rsid w:val="00792D80"/>
    <w:rsid w:val="00793478"/>
    <w:rsid w:val="00796627"/>
    <w:rsid w:val="007A2447"/>
    <w:rsid w:val="007B0F69"/>
    <w:rsid w:val="007B107D"/>
    <w:rsid w:val="007B1B35"/>
    <w:rsid w:val="007C2E3B"/>
    <w:rsid w:val="007D0681"/>
    <w:rsid w:val="007D1E9E"/>
    <w:rsid w:val="007D3BF9"/>
    <w:rsid w:val="007D529A"/>
    <w:rsid w:val="007E17C7"/>
    <w:rsid w:val="007E2F16"/>
    <w:rsid w:val="007E30D9"/>
    <w:rsid w:val="007E319B"/>
    <w:rsid w:val="007E6000"/>
    <w:rsid w:val="007E6CA0"/>
    <w:rsid w:val="007E785C"/>
    <w:rsid w:val="007F1123"/>
    <w:rsid w:val="007F4F02"/>
    <w:rsid w:val="007F6B75"/>
    <w:rsid w:val="00801641"/>
    <w:rsid w:val="008032F9"/>
    <w:rsid w:val="00807BFF"/>
    <w:rsid w:val="00814531"/>
    <w:rsid w:val="0081681F"/>
    <w:rsid w:val="00820CE0"/>
    <w:rsid w:val="00821D12"/>
    <w:rsid w:val="00837EEF"/>
    <w:rsid w:val="00841F0D"/>
    <w:rsid w:val="00843BBA"/>
    <w:rsid w:val="00846538"/>
    <w:rsid w:val="008469B0"/>
    <w:rsid w:val="00853FEC"/>
    <w:rsid w:val="00861256"/>
    <w:rsid w:val="00863669"/>
    <w:rsid w:val="00865793"/>
    <w:rsid w:val="0086669C"/>
    <w:rsid w:val="00867DB2"/>
    <w:rsid w:val="00871E89"/>
    <w:rsid w:val="00872BE5"/>
    <w:rsid w:val="0088064F"/>
    <w:rsid w:val="00885120"/>
    <w:rsid w:val="00886069"/>
    <w:rsid w:val="008914A4"/>
    <w:rsid w:val="0089278C"/>
    <w:rsid w:val="00893AC6"/>
    <w:rsid w:val="008957C7"/>
    <w:rsid w:val="00896FBA"/>
    <w:rsid w:val="008A2370"/>
    <w:rsid w:val="008A48F6"/>
    <w:rsid w:val="008A5658"/>
    <w:rsid w:val="008A56AB"/>
    <w:rsid w:val="008A7240"/>
    <w:rsid w:val="008B41C1"/>
    <w:rsid w:val="008B6DC7"/>
    <w:rsid w:val="008B7547"/>
    <w:rsid w:val="008C16A6"/>
    <w:rsid w:val="008C3E4C"/>
    <w:rsid w:val="008C47AC"/>
    <w:rsid w:val="008C5FB7"/>
    <w:rsid w:val="008E0B78"/>
    <w:rsid w:val="008E2F84"/>
    <w:rsid w:val="008E5586"/>
    <w:rsid w:val="008F0907"/>
    <w:rsid w:val="008F28F4"/>
    <w:rsid w:val="008F638F"/>
    <w:rsid w:val="008F6FE7"/>
    <w:rsid w:val="008F7C99"/>
    <w:rsid w:val="00901972"/>
    <w:rsid w:val="00902CC2"/>
    <w:rsid w:val="0090551A"/>
    <w:rsid w:val="009058FD"/>
    <w:rsid w:val="00905F73"/>
    <w:rsid w:val="00911190"/>
    <w:rsid w:val="0091280D"/>
    <w:rsid w:val="00912A1A"/>
    <w:rsid w:val="009148D8"/>
    <w:rsid w:val="009169E4"/>
    <w:rsid w:val="009201FE"/>
    <w:rsid w:val="009242EE"/>
    <w:rsid w:val="00924D18"/>
    <w:rsid w:val="00925993"/>
    <w:rsid w:val="00930B50"/>
    <w:rsid w:val="00931EBB"/>
    <w:rsid w:val="0093561E"/>
    <w:rsid w:val="009371A3"/>
    <w:rsid w:val="009412F9"/>
    <w:rsid w:val="00942095"/>
    <w:rsid w:val="00944C70"/>
    <w:rsid w:val="009513D3"/>
    <w:rsid w:val="00952A1B"/>
    <w:rsid w:val="00953BCE"/>
    <w:rsid w:val="00953FAF"/>
    <w:rsid w:val="009556D8"/>
    <w:rsid w:val="009559B0"/>
    <w:rsid w:val="0095793C"/>
    <w:rsid w:val="009647BD"/>
    <w:rsid w:val="00964F9A"/>
    <w:rsid w:val="009675C6"/>
    <w:rsid w:val="00970EEF"/>
    <w:rsid w:val="009717CD"/>
    <w:rsid w:val="0097267D"/>
    <w:rsid w:val="009726D8"/>
    <w:rsid w:val="00975A34"/>
    <w:rsid w:val="00976E3A"/>
    <w:rsid w:val="00982E60"/>
    <w:rsid w:val="00983FA1"/>
    <w:rsid w:val="009859F6"/>
    <w:rsid w:val="009871A0"/>
    <w:rsid w:val="009948A5"/>
    <w:rsid w:val="0099671C"/>
    <w:rsid w:val="009973A0"/>
    <w:rsid w:val="009974B5"/>
    <w:rsid w:val="009A0239"/>
    <w:rsid w:val="009A32A2"/>
    <w:rsid w:val="009A4D73"/>
    <w:rsid w:val="009A66C1"/>
    <w:rsid w:val="009C11CE"/>
    <w:rsid w:val="009C2DA2"/>
    <w:rsid w:val="009D06A1"/>
    <w:rsid w:val="009D0F7C"/>
    <w:rsid w:val="009D341F"/>
    <w:rsid w:val="009D5A8A"/>
    <w:rsid w:val="009D71EE"/>
    <w:rsid w:val="009E1B2B"/>
    <w:rsid w:val="009E1E45"/>
    <w:rsid w:val="009E4FDD"/>
    <w:rsid w:val="009F0AD3"/>
    <w:rsid w:val="009F0E80"/>
    <w:rsid w:val="009F229C"/>
    <w:rsid w:val="009F5005"/>
    <w:rsid w:val="009F717B"/>
    <w:rsid w:val="009F73CC"/>
    <w:rsid w:val="009F7A32"/>
    <w:rsid w:val="00A0240F"/>
    <w:rsid w:val="00A02690"/>
    <w:rsid w:val="00A04B4D"/>
    <w:rsid w:val="00A11C9B"/>
    <w:rsid w:val="00A121A8"/>
    <w:rsid w:val="00A13D7B"/>
    <w:rsid w:val="00A15039"/>
    <w:rsid w:val="00A20801"/>
    <w:rsid w:val="00A20F2E"/>
    <w:rsid w:val="00A21454"/>
    <w:rsid w:val="00A23418"/>
    <w:rsid w:val="00A24B27"/>
    <w:rsid w:val="00A25258"/>
    <w:rsid w:val="00A271BE"/>
    <w:rsid w:val="00A3036F"/>
    <w:rsid w:val="00A30441"/>
    <w:rsid w:val="00A304EC"/>
    <w:rsid w:val="00A311DE"/>
    <w:rsid w:val="00A343F0"/>
    <w:rsid w:val="00A37D22"/>
    <w:rsid w:val="00A418BA"/>
    <w:rsid w:val="00A4459E"/>
    <w:rsid w:val="00A447CB"/>
    <w:rsid w:val="00A4561D"/>
    <w:rsid w:val="00A45C05"/>
    <w:rsid w:val="00A50017"/>
    <w:rsid w:val="00A52418"/>
    <w:rsid w:val="00A60C9A"/>
    <w:rsid w:val="00A638CC"/>
    <w:rsid w:val="00A64D69"/>
    <w:rsid w:val="00A66EBD"/>
    <w:rsid w:val="00A730EA"/>
    <w:rsid w:val="00A74F08"/>
    <w:rsid w:val="00A766BA"/>
    <w:rsid w:val="00A80D01"/>
    <w:rsid w:val="00A8317C"/>
    <w:rsid w:val="00A91F6A"/>
    <w:rsid w:val="00A96531"/>
    <w:rsid w:val="00A97386"/>
    <w:rsid w:val="00AA2AB7"/>
    <w:rsid w:val="00AA35D4"/>
    <w:rsid w:val="00AA5BE9"/>
    <w:rsid w:val="00AA7F12"/>
    <w:rsid w:val="00AB12E3"/>
    <w:rsid w:val="00AB4C78"/>
    <w:rsid w:val="00AB5C5C"/>
    <w:rsid w:val="00AB78C2"/>
    <w:rsid w:val="00AC071C"/>
    <w:rsid w:val="00AC573F"/>
    <w:rsid w:val="00AD0813"/>
    <w:rsid w:val="00AD2474"/>
    <w:rsid w:val="00AD35A0"/>
    <w:rsid w:val="00AD3AAC"/>
    <w:rsid w:val="00AD428B"/>
    <w:rsid w:val="00AD4D4C"/>
    <w:rsid w:val="00AF4192"/>
    <w:rsid w:val="00AF51EB"/>
    <w:rsid w:val="00AF6FCF"/>
    <w:rsid w:val="00B012A7"/>
    <w:rsid w:val="00B10500"/>
    <w:rsid w:val="00B10B06"/>
    <w:rsid w:val="00B11071"/>
    <w:rsid w:val="00B14320"/>
    <w:rsid w:val="00B1546B"/>
    <w:rsid w:val="00B163C1"/>
    <w:rsid w:val="00B16958"/>
    <w:rsid w:val="00B171D8"/>
    <w:rsid w:val="00B23905"/>
    <w:rsid w:val="00B2458A"/>
    <w:rsid w:val="00B278DA"/>
    <w:rsid w:val="00B27B3B"/>
    <w:rsid w:val="00B310B0"/>
    <w:rsid w:val="00B3142F"/>
    <w:rsid w:val="00B438A6"/>
    <w:rsid w:val="00B441FC"/>
    <w:rsid w:val="00B46298"/>
    <w:rsid w:val="00B5017F"/>
    <w:rsid w:val="00B508BF"/>
    <w:rsid w:val="00B53508"/>
    <w:rsid w:val="00B537B6"/>
    <w:rsid w:val="00B539FE"/>
    <w:rsid w:val="00B56FA7"/>
    <w:rsid w:val="00B5770A"/>
    <w:rsid w:val="00B578F8"/>
    <w:rsid w:val="00B60509"/>
    <w:rsid w:val="00B645C2"/>
    <w:rsid w:val="00B651E5"/>
    <w:rsid w:val="00B713D4"/>
    <w:rsid w:val="00B71868"/>
    <w:rsid w:val="00B740F5"/>
    <w:rsid w:val="00B741CD"/>
    <w:rsid w:val="00B7429D"/>
    <w:rsid w:val="00B806A4"/>
    <w:rsid w:val="00B80850"/>
    <w:rsid w:val="00B82B17"/>
    <w:rsid w:val="00B85213"/>
    <w:rsid w:val="00B85B83"/>
    <w:rsid w:val="00B86B3C"/>
    <w:rsid w:val="00B86D7F"/>
    <w:rsid w:val="00B86DA3"/>
    <w:rsid w:val="00B8758E"/>
    <w:rsid w:val="00B9006C"/>
    <w:rsid w:val="00B9500C"/>
    <w:rsid w:val="00B95769"/>
    <w:rsid w:val="00BA1E61"/>
    <w:rsid w:val="00BB3360"/>
    <w:rsid w:val="00BB3E30"/>
    <w:rsid w:val="00BB6629"/>
    <w:rsid w:val="00BC3A0F"/>
    <w:rsid w:val="00BC3A8E"/>
    <w:rsid w:val="00BC4662"/>
    <w:rsid w:val="00BD0291"/>
    <w:rsid w:val="00BD2041"/>
    <w:rsid w:val="00BD3D85"/>
    <w:rsid w:val="00BD44BF"/>
    <w:rsid w:val="00BD4818"/>
    <w:rsid w:val="00BD5F2B"/>
    <w:rsid w:val="00BD64AA"/>
    <w:rsid w:val="00BD74F2"/>
    <w:rsid w:val="00BE1428"/>
    <w:rsid w:val="00BE1800"/>
    <w:rsid w:val="00BF7516"/>
    <w:rsid w:val="00C0189F"/>
    <w:rsid w:val="00C0194A"/>
    <w:rsid w:val="00C019EF"/>
    <w:rsid w:val="00C0279F"/>
    <w:rsid w:val="00C05B63"/>
    <w:rsid w:val="00C061EA"/>
    <w:rsid w:val="00C06253"/>
    <w:rsid w:val="00C0671E"/>
    <w:rsid w:val="00C10AAC"/>
    <w:rsid w:val="00C123B0"/>
    <w:rsid w:val="00C14106"/>
    <w:rsid w:val="00C1587E"/>
    <w:rsid w:val="00C164E4"/>
    <w:rsid w:val="00C20263"/>
    <w:rsid w:val="00C2183D"/>
    <w:rsid w:val="00C21A5F"/>
    <w:rsid w:val="00C23905"/>
    <w:rsid w:val="00C25964"/>
    <w:rsid w:val="00C31670"/>
    <w:rsid w:val="00C319DD"/>
    <w:rsid w:val="00C31B29"/>
    <w:rsid w:val="00C34F12"/>
    <w:rsid w:val="00C42AC5"/>
    <w:rsid w:val="00C42DA4"/>
    <w:rsid w:val="00C4453B"/>
    <w:rsid w:val="00C457F0"/>
    <w:rsid w:val="00C46508"/>
    <w:rsid w:val="00C47D05"/>
    <w:rsid w:val="00C47E55"/>
    <w:rsid w:val="00C50E05"/>
    <w:rsid w:val="00C52CCD"/>
    <w:rsid w:val="00C543A2"/>
    <w:rsid w:val="00C575EA"/>
    <w:rsid w:val="00C60DD4"/>
    <w:rsid w:val="00C613FA"/>
    <w:rsid w:val="00C62C9A"/>
    <w:rsid w:val="00C6549F"/>
    <w:rsid w:val="00C66140"/>
    <w:rsid w:val="00C66674"/>
    <w:rsid w:val="00C72089"/>
    <w:rsid w:val="00C736B0"/>
    <w:rsid w:val="00C75FA7"/>
    <w:rsid w:val="00C77890"/>
    <w:rsid w:val="00C808BD"/>
    <w:rsid w:val="00C83AF5"/>
    <w:rsid w:val="00C8593E"/>
    <w:rsid w:val="00C918A6"/>
    <w:rsid w:val="00C928DF"/>
    <w:rsid w:val="00C9606E"/>
    <w:rsid w:val="00C9757F"/>
    <w:rsid w:val="00C97B6A"/>
    <w:rsid w:val="00CA20AC"/>
    <w:rsid w:val="00CA669A"/>
    <w:rsid w:val="00CB0B08"/>
    <w:rsid w:val="00CB5B68"/>
    <w:rsid w:val="00CB7A55"/>
    <w:rsid w:val="00CB7CAB"/>
    <w:rsid w:val="00CC0302"/>
    <w:rsid w:val="00CC039B"/>
    <w:rsid w:val="00CC1305"/>
    <w:rsid w:val="00CC3936"/>
    <w:rsid w:val="00CC3BFB"/>
    <w:rsid w:val="00CC62DF"/>
    <w:rsid w:val="00CC6749"/>
    <w:rsid w:val="00CC7B06"/>
    <w:rsid w:val="00CD22BE"/>
    <w:rsid w:val="00CD46A5"/>
    <w:rsid w:val="00CD6107"/>
    <w:rsid w:val="00CD778C"/>
    <w:rsid w:val="00CE09E3"/>
    <w:rsid w:val="00CE0FD0"/>
    <w:rsid w:val="00CE7475"/>
    <w:rsid w:val="00CE75B0"/>
    <w:rsid w:val="00CF012B"/>
    <w:rsid w:val="00CF103A"/>
    <w:rsid w:val="00CF1883"/>
    <w:rsid w:val="00CF31EC"/>
    <w:rsid w:val="00CF3D55"/>
    <w:rsid w:val="00D039E2"/>
    <w:rsid w:val="00D04DBA"/>
    <w:rsid w:val="00D05DBD"/>
    <w:rsid w:val="00D11000"/>
    <w:rsid w:val="00D15EA2"/>
    <w:rsid w:val="00D15F5D"/>
    <w:rsid w:val="00D20CD7"/>
    <w:rsid w:val="00D226B4"/>
    <w:rsid w:val="00D22CBF"/>
    <w:rsid w:val="00D26144"/>
    <w:rsid w:val="00D270BB"/>
    <w:rsid w:val="00D2750A"/>
    <w:rsid w:val="00D27D23"/>
    <w:rsid w:val="00D305C5"/>
    <w:rsid w:val="00D31137"/>
    <w:rsid w:val="00D318AA"/>
    <w:rsid w:val="00D366A0"/>
    <w:rsid w:val="00D36D4A"/>
    <w:rsid w:val="00D41795"/>
    <w:rsid w:val="00D44ACC"/>
    <w:rsid w:val="00D4590F"/>
    <w:rsid w:val="00D4765C"/>
    <w:rsid w:val="00D55042"/>
    <w:rsid w:val="00D57909"/>
    <w:rsid w:val="00D60225"/>
    <w:rsid w:val="00D60607"/>
    <w:rsid w:val="00D60D93"/>
    <w:rsid w:val="00D6132B"/>
    <w:rsid w:val="00D642FF"/>
    <w:rsid w:val="00D65F43"/>
    <w:rsid w:val="00D66F04"/>
    <w:rsid w:val="00D673F7"/>
    <w:rsid w:val="00D67E25"/>
    <w:rsid w:val="00D70251"/>
    <w:rsid w:val="00D75082"/>
    <w:rsid w:val="00D8028D"/>
    <w:rsid w:val="00D831C4"/>
    <w:rsid w:val="00D8325B"/>
    <w:rsid w:val="00D84CCE"/>
    <w:rsid w:val="00D906EC"/>
    <w:rsid w:val="00D912B4"/>
    <w:rsid w:val="00D91E62"/>
    <w:rsid w:val="00D92D6F"/>
    <w:rsid w:val="00D94B2B"/>
    <w:rsid w:val="00D9684A"/>
    <w:rsid w:val="00D97C5C"/>
    <w:rsid w:val="00D97DB0"/>
    <w:rsid w:val="00DA271A"/>
    <w:rsid w:val="00DA3378"/>
    <w:rsid w:val="00DA6E6D"/>
    <w:rsid w:val="00DA7F8B"/>
    <w:rsid w:val="00DB063B"/>
    <w:rsid w:val="00DB4DBA"/>
    <w:rsid w:val="00DC11CA"/>
    <w:rsid w:val="00DC6DA8"/>
    <w:rsid w:val="00DC6E25"/>
    <w:rsid w:val="00DC7594"/>
    <w:rsid w:val="00DD1432"/>
    <w:rsid w:val="00DD686C"/>
    <w:rsid w:val="00DE2896"/>
    <w:rsid w:val="00DE3510"/>
    <w:rsid w:val="00DE4C98"/>
    <w:rsid w:val="00DE647D"/>
    <w:rsid w:val="00DE6782"/>
    <w:rsid w:val="00DE72D1"/>
    <w:rsid w:val="00DE7B13"/>
    <w:rsid w:val="00DF13EB"/>
    <w:rsid w:val="00DF653B"/>
    <w:rsid w:val="00E00115"/>
    <w:rsid w:val="00E0348B"/>
    <w:rsid w:val="00E0439F"/>
    <w:rsid w:val="00E05D69"/>
    <w:rsid w:val="00E10184"/>
    <w:rsid w:val="00E10A59"/>
    <w:rsid w:val="00E117F8"/>
    <w:rsid w:val="00E141A4"/>
    <w:rsid w:val="00E21A78"/>
    <w:rsid w:val="00E21D9E"/>
    <w:rsid w:val="00E30F25"/>
    <w:rsid w:val="00E37AEF"/>
    <w:rsid w:val="00E407E4"/>
    <w:rsid w:val="00E4268C"/>
    <w:rsid w:val="00E4417E"/>
    <w:rsid w:val="00E441CE"/>
    <w:rsid w:val="00E47C4C"/>
    <w:rsid w:val="00E52FFB"/>
    <w:rsid w:val="00E54482"/>
    <w:rsid w:val="00E575B0"/>
    <w:rsid w:val="00E57F4F"/>
    <w:rsid w:val="00E603D8"/>
    <w:rsid w:val="00E61081"/>
    <w:rsid w:val="00E62789"/>
    <w:rsid w:val="00E627F5"/>
    <w:rsid w:val="00E642AB"/>
    <w:rsid w:val="00E667C0"/>
    <w:rsid w:val="00E6735E"/>
    <w:rsid w:val="00E707A5"/>
    <w:rsid w:val="00E73E73"/>
    <w:rsid w:val="00E74992"/>
    <w:rsid w:val="00E809CB"/>
    <w:rsid w:val="00E814BA"/>
    <w:rsid w:val="00E8314C"/>
    <w:rsid w:val="00E83745"/>
    <w:rsid w:val="00E847E9"/>
    <w:rsid w:val="00E91ED1"/>
    <w:rsid w:val="00E924CB"/>
    <w:rsid w:val="00E949C0"/>
    <w:rsid w:val="00EA097E"/>
    <w:rsid w:val="00EA0D53"/>
    <w:rsid w:val="00EB3088"/>
    <w:rsid w:val="00EB452F"/>
    <w:rsid w:val="00EC00DD"/>
    <w:rsid w:val="00EC11AC"/>
    <w:rsid w:val="00EC2008"/>
    <w:rsid w:val="00EC359E"/>
    <w:rsid w:val="00EC655C"/>
    <w:rsid w:val="00ED03CA"/>
    <w:rsid w:val="00ED2C0D"/>
    <w:rsid w:val="00ED4D60"/>
    <w:rsid w:val="00ED5975"/>
    <w:rsid w:val="00ED7068"/>
    <w:rsid w:val="00ED7184"/>
    <w:rsid w:val="00ED76F9"/>
    <w:rsid w:val="00ED7707"/>
    <w:rsid w:val="00EF0158"/>
    <w:rsid w:val="00EF15E1"/>
    <w:rsid w:val="00EF1F93"/>
    <w:rsid w:val="00EF4E59"/>
    <w:rsid w:val="00EF57E8"/>
    <w:rsid w:val="00F027DF"/>
    <w:rsid w:val="00F0322A"/>
    <w:rsid w:val="00F06B19"/>
    <w:rsid w:val="00F07637"/>
    <w:rsid w:val="00F10FC7"/>
    <w:rsid w:val="00F243CB"/>
    <w:rsid w:val="00F25782"/>
    <w:rsid w:val="00F309E5"/>
    <w:rsid w:val="00F36940"/>
    <w:rsid w:val="00F36EE2"/>
    <w:rsid w:val="00F40EDD"/>
    <w:rsid w:val="00F43B4D"/>
    <w:rsid w:val="00F444B9"/>
    <w:rsid w:val="00F460CE"/>
    <w:rsid w:val="00F5060A"/>
    <w:rsid w:val="00F55143"/>
    <w:rsid w:val="00F55DED"/>
    <w:rsid w:val="00F615D5"/>
    <w:rsid w:val="00F63D62"/>
    <w:rsid w:val="00F7093A"/>
    <w:rsid w:val="00F72866"/>
    <w:rsid w:val="00F75B97"/>
    <w:rsid w:val="00F75F9E"/>
    <w:rsid w:val="00F76860"/>
    <w:rsid w:val="00F80895"/>
    <w:rsid w:val="00F848C8"/>
    <w:rsid w:val="00F931D1"/>
    <w:rsid w:val="00F94558"/>
    <w:rsid w:val="00F94C0D"/>
    <w:rsid w:val="00FA4449"/>
    <w:rsid w:val="00FA4C85"/>
    <w:rsid w:val="00FA608C"/>
    <w:rsid w:val="00FA6585"/>
    <w:rsid w:val="00FA7815"/>
    <w:rsid w:val="00FB138C"/>
    <w:rsid w:val="00FB2E65"/>
    <w:rsid w:val="00FB5B4A"/>
    <w:rsid w:val="00FB5DB1"/>
    <w:rsid w:val="00FB6872"/>
    <w:rsid w:val="00FB78EF"/>
    <w:rsid w:val="00FC1823"/>
    <w:rsid w:val="00FC5DE1"/>
    <w:rsid w:val="00FD062B"/>
    <w:rsid w:val="00FD2D6C"/>
    <w:rsid w:val="00FD445C"/>
    <w:rsid w:val="00FD5572"/>
    <w:rsid w:val="00FD6030"/>
    <w:rsid w:val="00FD62A2"/>
    <w:rsid w:val="00FE350D"/>
    <w:rsid w:val="00FE5698"/>
    <w:rsid w:val="00FF00B2"/>
    <w:rsid w:val="00FF1506"/>
    <w:rsid w:val="00FF2CF7"/>
    <w:rsid w:val="00FF2ED3"/>
    <w:rsid w:val="00FF33B2"/>
    <w:rsid w:val="00FF46BC"/>
    <w:rsid w:val="00FF4912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027D7B"/>
  <w15:docId w15:val="{B5DB39CE-0DC3-4CFC-85B3-5E830F04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7266"/>
    <w:pPr>
      <w:spacing w:before="120" w:after="120" w:line="288" w:lineRule="auto"/>
      <w:ind w:left="357" w:firstLine="357"/>
    </w:pPr>
    <w:rPr>
      <w:rFonts w:ascii="Calibri" w:hAnsi="Calibri"/>
      <w:sz w:val="20"/>
    </w:rPr>
  </w:style>
  <w:style w:type="paragraph" w:styleId="Nadpis1">
    <w:name w:val="heading 1"/>
    <w:basedOn w:val="Normlny"/>
    <w:next w:val="Zkladntext"/>
    <w:link w:val="Nadpis1Char"/>
    <w:qFormat/>
    <w:rsid w:val="004153B2"/>
    <w:pPr>
      <w:pageBreakBefore/>
      <w:numPr>
        <w:numId w:val="2"/>
      </w:numPr>
      <w:spacing w:after="240" w:line="240" w:lineRule="auto"/>
      <w:outlineLvl w:val="0"/>
    </w:pPr>
    <w:rPr>
      <w:rFonts w:ascii="Arial Narrow" w:hAnsi="Arial Narrow"/>
      <w:color w:val="1F497D"/>
      <w:sz w:val="32"/>
    </w:rPr>
  </w:style>
  <w:style w:type="paragraph" w:styleId="Nadpis2">
    <w:name w:val="heading 2"/>
    <w:basedOn w:val="Normlny"/>
    <w:link w:val="Nadpis2Char"/>
    <w:qFormat/>
    <w:rsid w:val="00863669"/>
    <w:pPr>
      <w:keepNext/>
      <w:numPr>
        <w:ilvl w:val="1"/>
        <w:numId w:val="2"/>
      </w:numPr>
      <w:spacing w:after="180" w:line="240" w:lineRule="auto"/>
      <w:outlineLvl w:val="1"/>
    </w:pPr>
    <w:rPr>
      <w:rFonts w:ascii="Arial Narrow" w:hAnsi="Arial Narrow"/>
      <w:color w:val="4F81BD"/>
      <w:sz w:val="28"/>
    </w:rPr>
  </w:style>
  <w:style w:type="paragraph" w:styleId="Nadpis3">
    <w:name w:val="heading 3"/>
    <w:basedOn w:val="Nadpis4"/>
    <w:next w:val="Zkladntext"/>
    <w:link w:val="Nadpis3Char"/>
    <w:qFormat/>
    <w:rsid w:val="004A2E54"/>
    <w:pPr>
      <w:numPr>
        <w:ilvl w:val="2"/>
        <w:numId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4A2E54"/>
    <w:pPr>
      <w:keepLines w:val="0"/>
      <w:numPr>
        <w:ilvl w:val="3"/>
        <w:numId w:val="1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 w:val="24"/>
      <w:szCs w:val="20"/>
    </w:rPr>
  </w:style>
  <w:style w:type="paragraph" w:styleId="Nadpis5">
    <w:name w:val="heading 5"/>
    <w:basedOn w:val="Normlny"/>
    <w:next w:val="Normlny"/>
    <w:link w:val="Nadpis5Char"/>
    <w:unhideWhenUsed/>
    <w:qFormat/>
    <w:rsid w:val="004A2E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33A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080CFF"/>
    <w:pPr>
      <w:keepNext/>
      <w:keepLines/>
      <w:spacing w:before="240" w:after="240" w:line="240" w:lineRule="auto"/>
      <w:ind w:left="1418" w:hanging="1418"/>
      <w:outlineLvl w:val="5"/>
    </w:pPr>
    <w:rPr>
      <w:rFonts w:ascii="Times New Roman" w:eastAsia="Times New Roman" w:hAnsi="Times New Roman" w:cs="Times New Roman"/>
      <w:i/>
      <w:iCs/>
      <w:color w:val="00133A"/>
      <w:sz w:val="24"/>
      <w:szCs w:val="20"/>
    </w:rPr>
  </w:style>
  <w:style w:type="paragraph" w:styleId="Nadpis7">
    <w:name w:val="heading 7"/>
    <w:basedOn w:val="Normlny"/>
    <w:next w:val="Normlny"/>
    <w:link w:val="Nadpis7Char"/>
    <w:unhideWhenUsed/>
    <w:qFormat/>
    <w:rsid w:val="00080CFF"/>
    <w:pPr>
      <w:keepNext/>
      <w:keepLines/>
      <w:spacing w:before="240" w:after="240" w:line="240" w:lineRule="auto"/>
      <w:ind w:left="1576" w:hanging="1576"/>
      <w:outlineLvl w:val="6"/>
    </w:pPr>
    <w:rPr>
      <w:rFonts w:ascii="Times New Roman" w:eastAsia="Times New Roman" w:hAnsi="Times New Roman" w:cs="Times New Roman"/>
      <w:i/>
      <w:iCs/>
      <w:color w:val="404040"/>
      <w:sz w:val="22"/>
      <w:szCs w:val="2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080CFF"/>
    <w:pPr>
      <w:keepNext/>
      <w:keepLines/>
      <w:spacing w:before="240" w:after="240" w:line="240" w:lineRule="auto"/>
      <w:ind w:left="1701" w:hanging="1701"/>
      <w:outlineLvl w:val="7"/>
    </w:pPr>
    <w:rPr>
      <w:rFonts w:ascii="Times New Roman" w:eastAsia="Times New Roman" w:hAnsi="Times New Roman" w:cs="Times New Roman"/>
      <w:i/>
      <w:color w:val="40404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080CFF"/>
    <w:pPr>
      <w:keepNext/>
      <w:keepLines/>
      <w:spacing w:before="240" w:after="240" w:line="240" w:lineRule="auto"/>
      <w:ind w:left="1985" w:hanging="1985"/>
      <w:outlineLvl w:val="8"/>
    </w:pPr>
    <w:rPr>
      <w:rFonts w:ascii="Times New Roman" w:eastAsia="Times New Roman" w:hAnsi="Times New Roman" w:cs="Times New Roman"/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FA7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A7815"/>
  </w:style>
  <w:style w:type="paragraph" w:styleId="Pta">
    <w:name w:val="footer"/>
    <w:basedOn w:val="Normlny"/>
    <w:link w:val="PtaChar"/>
    <w:uiPriority w:val="99"/>
    <w:unhideWhenUsed/>
    <w:rsid w:val="00FA7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A7815"/>
  </w:style>
  <w:style w:type="paragraph" w:styleId="Textbubliny">
    <w:name w:val="Balloon Text"/>
    <w:basedOn w:val="Normlny"/>
    <w:link w:val="TextbublinyChar"/>
    <w:semiHidden/>
    <w:unhideWhenUsed/>
    <w:rsid w:val="00FA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7815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Obrázek,Nad,Odstavec cíl se seznamem,Odstavec se seznamem5,Odstavec_muj,_Odstavec se seznamem,Seznam - odrážky,Conclusion de partie,OBC Bullet,List Paragraph11,List Paragrap,Colorful List - Accent 12,Bullet Styl,Bullet"/>
    <w:basedOn w:val="Normlny"/>
    <w:link w:val="OdsekzoznamuChar"/>
    <w:uiPriority w:val="34"/>
    <w:qFormat/>
    <w:rsid w:val="004A2E54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4A2E5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A2E54"/>
    <w:rPr>
      <w:rFonts w:eastAsiaTheme="minorEastAsia"/>
      <w:lang w:eastAsia="sk-SK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16FAC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qFormat/>
    <w:rsid w:val="00516FA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516FAC"/>
    <w:rPr>
      <w:vertAlign w:val="superscript"/>
    </w:rPr>
  </w:style>
  <w:style w:type="paragraph" w:customStyle="1" w:styleId="Default">
    <w:name w:val="Default"/>
    <w:rsid w:val="00213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153B2"/>
    <w:rPr>
      <w:rFonts w:ascii="Arial Narrow" w:hAnsi="Arial Narrow"/>
      <w:color w:val="1F497D"/>
      <w:sz w:val="32"/>
    </w:rPr>
  </w:style>
  <w:style w:type="character" w:customStyle="1" w:styleId="Nadpis2Char">
    <w:name w:val="Nadpis 2 Char"/>
    <w:basedOn w:val="Predvolenpsmoodseku"/>
    <w:link w:val="Nadpis2"/>
    <w:rsid w:val="00863669"/>
    <w:rPr>
      <w:rFonts w:ascii="Arial Narrow" w:hAnsi="Arial Narrow"/>
      <w:color w:val="4F81BD"/>
      <w:sz w:val="28"/>
    </w:rPr>
  </w:style>
  <w:style w:type="character" w:customStyle="1" w:styleId="Nadpis3Char">
    <w:name w:val="Nadpis 3 Char"/>
    <w:basedOn w:val="Predvolenpsmoodseku"/>
    <w:link w:val="Nadpis3"/>
    <w:rsid w:val="004A2E5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4A2E54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Zkladntext">
    <w:name w:val="Body Text"/>
    <w:basedOn w:val="Normlny"/>
    <w:link w:val="ZkladntextChar"/>
    <w:qFormat/>
    <w:rsid w:val="002C7266"/>
    <w:pPr>
      <w:numPr>
        <w:numId w:val="3"/>
      </w:numPr>
      <w:spacing w:before="60" w:after="60"/>
    </w:pPr>
    <w:rPr>
      <w:rFonts w:eastAsia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2C7266"/>
    <w:rPr>
      <w:rFonts w:ascii="Calibri" w:eastAsia="Times New Roman" w:hAnsi="Calibri" w:cs="Times New Roman"/>
      <w:sz w:val="20"/>
      <w:szCs w:val="20"/>
    </w:rPr>
  </w:style>
  <w:style w:type="character" w:customStyle="1" w:styleId="OdsekzoznamuChar">
    <w:name w:val="Odsek zoznamu Char"/>
    <w:aliases w:val="body Char,Odsek zoznamu2 Char,Obrázek Char,Nad Char,Odstavec cíl se seznamem Char,Odstavec se seznamem5 Char,Odstavec_muj Char,_Odstavec se seznamem Char,Seznam - odrážky Char,Conclusion de partie Char,OBC Bullet Char,Bullet Styl Char"/>
    <w:link w:val="Odsekzoznamu"/>
    <w:uiPriority w:val="34"/>
    <w:qFormat/>
    <w:locked/>
    <w:rsid w:val="004A2E54"/>
  </w:style>
  <w:style w:type="character" w:customStyle="1" w:styleId="Nadpis5Char">
    <w:name w:val="Nadpis 5 Char"/>
    <w:basedOn w:val="Predvolenpsmoodseku"/>
    <w:link w:val="Nadpis5"/>
    <w:rsid w:val="004A2E54"/>
    <w:rPr>
      <w:rFonts w:asciiTheme="majorHAnsi" w:eastAsiaTheme="majorEastAsia" w:hAnsiTheme="majorHAnsi" w:cstheme="majorBidi"/>
      <w:color w:val="00133A" w:themeColor="accent1" w:themeShade="7F"/>
    </w:rPr>
  </w:style>
  <w:style w:type="character" w:styleId="Odkaznakomentr">
    <w:name w:val="annotation reference"/>
    <w:basedOn w:val="Predvolenpsmoodseku"/>
    <w:uiPriority w:val="99"/>
    <w:unhideWhenUsed/>
    <w:rsid w:val="004168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1681A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1681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textovprepojenie">
    <w:name w:val="Hyperlink"/>
    <w:basedOn w:val="Predvolenpsmoodseku"/>
    <w:uiPriority w:val="99"/>
    <w:unhideWhenUsed/>
    <w:rsid w:val="000139A0"/>
    <w:rPr>
      <w:color w:val="3C8A2E" w:themeColor="hyperlink"/>
      <w:u w:val="single"/>
    </w:rPr>
  </w:style>
  <w:style w:type="table" w:styleId="Mriekatabuky">
    <w:name w:val="Table Grid"/>
    <w:aliases w:val="Deloitte table 3"/>
    <w:basedOn w:val="Normlnatabuka"/>
    <w:uiPriority w:val="59"/>
    <w:rsid w:val="00CA20A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7B107D"/>
    <w:pPr>
      <w:spacing w:after="200"/>
    </w:pPr>
    <w:rPr>
      <w:rFonts w:asciiTheme="minorHAnsi" w:eastAsiaTheme="minorHAnsi" w:hAnsiTheme="minorHAnsi" w:cstheme="minorBidi"/>
      <w:b/>
      <w:bCs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7B107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7B107D"/>
    <w:pPr>
      <w:spacing w:after="0" w:line="240" w:lineRule="auto"/>
    </w:pPr>
  </w:style>
  <w:style w:type="paragraph" w:customStyle="1" w:styleId="BodyText1">
    <w:name w:val="Body Text1"/>
    <w:qFormat/>
    <w:rsid w:val="00863669"/>
    <w:pPr>
      <w:spacing w:before="120" w:after="120" w:line="288" w:lineRule="auto"/>
      <w:jc w:val="both"/>
    </w:pPr>
    <w:rPr>
      <w:rFonts w:ascii="Calibri" w:eastAsia="Times New Roman" w:hAnsi="Calibri" w:cs="Times New Roman"/>
      <w:color w:val="000000"/>
      <w:sz w:val="20"/>
      <w:szCs w:val="48"/>
      <w:lang w:val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5362"/>
    <w:pPr>
      <w:keepNext/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001D58" w:themeColor="accent1" w:themeShade="BF"/>
      <w:sz w:val="28"/>
      <w:szCs w:val="28"/>
      <w:lang w:val="en-US" w:eastAsia="ja-JP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D5362"/>
    <w:pPr>
      <w:spacing w:after="100"/>
      <w:ind w:left="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6D5362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6D5362"/>
    <w:pPr>
      <w:spacing w:before="0" w:after="100" w:line="276" w:lineRule="auto"/>
      <w:ind w:left="440" w:firstLine="0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adpis6Char">
    <w:name w:val="Nadpis 6 Char"/>
    <w:basedOn w:val="Predvolenpsmoodseku"/>
    <w:link w:val="Nadpis6"/>
    <w:rsid w:val="00080CFF"/>
    <w:rPr>
      <w:rFonts w:ascii="Times New Roman" w:eastAsia="Times New Roman" w:hAnsi="Times New Roman" w:cs="Times New Roman"/>
      <w:i/>
      <w:iCs/>
      <w:color w:val="00133A"/>
      <w:sz w:val="24"/>
      <w:szCs w:val="20"/>
    </w:rPr>
  </w:style>
  <w:style w:type="character" w:customStyle="1" w:styleId="Nadpis7Char">
    <w:name w:val="Nadpis 7 Char"/>
    <w:basedOn w:val="Predvolenpsmoodseku"/>
    <w:link w:val="Nadpis7"/>
    <w:rsid w:val="00080CFF"/>
    <w:rPr>
      <w:rFonts w:ascii="Times New Roman" w:eastAsia="Times New Roman" w:hAnsi="Times New Roman" w:cs="Times New Roman"/>
      <w:i/>
      <w:iCs/>
      <w:color w:val="404040"/>
      <w:szCs w:val="20"/>
    </w:rPr>
  </w:style>
  <w:style w:type="character" w:customStyle="1" w:styleId="Nadpis8Char">
    <w:name w:val="Nadpis 8 Char"/>
    <w:basedOn w:val="Predvolenpsmoodseku"/>
    <w:link w:val="Nadpis8"/>
    <w:semiHidden/>
    <w:rsid w:val="00080CFF"/>
    <w:rPr>
      <w:rFonts w:ascii="Times New Roman" w:eastAsia="Times New Roman" w:hAnsi="Times New Roman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semiHidden/>
    <w:rsid w:val="00080CFF"/>
    <w:rPr>
      <w:rFonts w:ascii="Times New Roman" w:eastAsia="Times New Roman" w:hAnsi="Times New Roman" w:cs="Times New Roman"/>
      <w:i/>
      <w:iCs/>
      <w:color w:val="404040"/>
      <w:sz w:val="18"/>
      <w:szCs w:val="20"/>
    </w:rPr>
  </w:style>
  <w:style w:type="character" w:styleId="slostrany">
    <w:name w:val="page number"/>
    <w:basedOn w:val="Predvolenpsmoodseku"/>
    <w:rsid w:val="00080CFF"/>
    <w:rPr>
      <w:rFonts w:ascii="Arial" w:hAnsi="Arial"/>
      <w:sz w:val="16"/>
    </w:rPr>
  </w:style>
  <w:style w:type="paragraph" w:customStyle="1" w:styleId="Legalentity">
    <w:name w:val="Legal entity"/>
    <w:basedOn w:val="Normlny"/>
    <w:rsid w:val="00080CFF"/>
    <w:pPr>
      <w:widowControl w:val="0"/>
      <w:suppressAutoHyphens/>
      <w:autoSpaceDE w:val="0"/>
      <w:autoSpaceDN w:val="0"/>
      <w:adjustRightInd w:val="0"/>
      <w:spacing w:before="0" w:after="90" w:line="180" w:lineRule="atLeast"/>
      <w:ind w:left="0" w:firstLine="0"/>
      <w:textAlignment w:val="center"/>
    </w:pPr>
    <w:rPr>
      <w:rFonts w:ascii="Times New Roman" w:eastAsia="Times New Roman" w:hAnsi="Times New Roman" w:cs="Times New Roman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080CFF"/>
    <w:pPr>
      <w:numPr>
        <w:numId w:val="8"/>
      </w:numPr>
      <w:tabs>
        <w:tab w:val="left" w:pos="873"/>
      </w:tabs>
      <w:spacing w:before="240" w:after="120" w:line="240" w:lineRule="auto"/>
      <w:ind w:left="357" w:hanging="357"/>
      <w:jc w:val="both"/>
    </w:pPr>
    <w:rPr>
      <w:rFonts w:ascii="Arial" w:eastAsia="Times New Roman" w:hAnsi="Arial" w:cs="Times New Roman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080CFF"/>
    <w:pPr>
      <w:spacing w:after="0" w:line="240" w:lineRule="auto"/>
    </w:pPr>
    <w:rPr>
      <w:rFonts w:ascii="Arial" w:eastAsia="Times New Roman" w:hAnsi="Arial" w:cs="Times New Roman"/>
      <w:b/>
      <w:color w:val="00A1DE"/>
      <w:sz w:val="24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080CFF"/>
    <w:pPr>
      <w:numPr>
        <w:ilvl w:val="1"/>
        <w:numId w:val="8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080CFF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080CFF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080CFF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80CFF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080CFF"/>
    <w:rPr>
      <w:rFonts w:ascii="Arial" w:hAnsi="Arial"/>
      <w:color w:val="000000"/>
      <w:sz w:val="18"/>
      <w:lang w:val="en-US"/>
    </w:rPr>
  </w:style>
  <w:style w:type="paragraph" w:customStyle="1" w:styleId="Captionbody">
    <w:name w:val="Caption body"/>
    <w:link w:val="CaptionbodyChar"/>
    <w:rsid w:val="00080CFF"/>
    <w:pPr>
      <w:spacing w:after="0" w:line="240" w:lineRule="auto"/>
    </w:pPr>
    <w:rPr>
      <w:rFonts w:ascii="Arial" w:hAnsi="Arial"/>
      <w:color w:val="000000"/>
      <w:sz w:val="18"/>
      <w:lang w:val="en-US"/>
    </w:rPr>
  </w:style>
  <w:style w:type="paragraph" w:customStyle="1" w:styleId="Captionheading">
    <w:name w:val="Caption heading"/>
    <w:basedOn w:val="Captionbody"/>
    <w:qFormat/>
    <w:rsid w:val="00080CFF"/>
    <w:rPr>
      <w:b/>
    </w:rPr>
  </w:style>
  <w:style w:type="paragraph" w:customStyle="1" w:styleId="smlouvabodytext">
    <w:name w:val="smlouva body text"/>
    <w:basedOn w:val="Normlny"/>
    <w:rsid w:val="00080CFF"/>
    <w:pPr>
      <w:spacing w:after="0" w:line="240" w:lineRule="auto"/>
      <w:ind w:left="0" w:firstLine="0"/>
      <w:jc w:val="both"/>
    </w:pPr>
    <w:rPr>
      <w:rFonts w:ascii="Times New Roman" w:eastAsia="Times" w:hAnsi="Times New Roman" w:cs="Times New Roman"/>
      <w:noProof/>
      <w:sz w:val="22"/>
      <w:szCs w:val="20"/>
    </w:rPr>
  </w:style>
  <w:style w:type="paragraph" w:customStyle="1" w:styleId="Bulletslevel1">
    <w:name w:val="Bullets level 1"/>
    <w:basedOn w:val="Normlny"/>
    <w:link w:val="Bulletslevel1Char"/>
    <w:qFormat/>
    <w:rsid w:val="00080CFF"/>
    <w:pPr>
      <w:numPr>
        <w:numId w:val="6"/>
      </w:numPr>
      <w:spacing w:after="0" w:line="240" w:lineRule="auto"/>
      <w:ind w:left="360"/>
    </w:pPr>
    <w:rPr>
      <w:rFonts w:ascii="Times New Roman" w:eastAsia="Times" w:hAnsi="Times New Roman" w:cs="Times New Roman"/>
      <w:color w:val="000000"/>
      <w:sz w:val="22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080CFF"/>
    <w:rPr>
      <w:rFonts w:ascii="Times New Roman" w:eastAsia="Times" w:hAnsi="Times New Roman" w:cs="Times New Roman"/>
      <w:color w:val="000000"/>
      <w:szCs w:val="20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080CFF"/>
    <w:pPr>
      <w:numPr>
        <w:numId w:val="7"/>
      </w:numPr>
      <w:tabs>
        <w:tab w:val="left" w:pos="567"/>
      </w:tabs>
      <w:spacing w:after="0" w:line="240" w:lineRule="auto"/>
    </w:pPr>
    <w:rPr>
      <w:rFonts w:ascii="Times New Roman" w:eastAsia="Times" w:hAnsi="Times New Roman" w:cs="Times New Roman"/>
      <w:color w:val="000000"/>
      <w:sz w:val="22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080CFF"/>
    <w:rPr>
      <w:rFonts w:ascii="Times New Roman" w:eastAsia="Times" w:hAnsi="Times New Roman" w:cs="Times New Roman"/>
      <w:color w:val="000000"/>
      <w:szCs w:val="20"/>
      <w:lang w:val="en-GB"/>
    </w:rPr>
  </w:style>
  <w:style w:type="paragraph" w:customStyle="1" w:styleId="PulloutQuote">
    <w:name w:val="Pullout Quote"/>
    <w:rsid w:val="00080CFF"/>
    <w:pPr>
      <w:pBdr>
        <w:top w:val="single" w:sz="4" w:space="4" w:color="00A1DE"/>
      </w:pBdr>
      <w:suppressAutoHyphens/>
      <w:spacing w:after="0" w:line="320" w:lineRule="exact"/>
    </w:pPr>
    <w:rPr>
      <w:rFonts w:ascii="Times New Roman" w:eastAsia="Times" w:hAnsi="Times New Roman" w:cs="Times New Roman"/>
      <w:color w:val="00A1DE"/>
      <w:sz w:val="32"/>
      <w:szCs w:val="20"/>
      <w:lang w:val="en-GB"/>
    </w:rPr>
  </w:style>
  <w:style w:type="paragraph" w:customStyle="1" w:styleId="Highlight1">
    <w:name w:val="Highlight 1"/>
    <w:basedOn w:val="Normlny"/>
    <w:qFormat/>
    <w:rsid w:val="00080CFF"/>
    <w:pPr>
      <w:spacing w:before="0" w:after="0" w:line="240" w:lineRule="auto"/>
      <w:ind w:left="0" w:firstLine="0"/>
    </w:pPr>
    <w:rPr>
      <w:rFonts w:ascii="Times New Roman" w:eastAsia="Times New Roman" w:hAnsi="Times New Roman" w:cs="Times New Roman"/>
      <w:b/>
      <w:color w:val="3C8A2E"/>
      <w:szCs w:val="16"/>
      <w:lang w:val="cs-CZ"/>
    </w:rPr>
  </w:style>
  <w:style w:type="paragraph" w:customStyle="1" w:styleId="Highlight2">
    <w:name w:val="Highlight 2"/>
    <w:basedOn w:val="Highlight1"/>
    <w:qFormat/>
    <w:rsid w:val="00080CFF"/>
    <w:rPr>
      <w:color w:val="92D400"/>
    </w:rPr>
  </w:style>
  <w:style w:type="table" w:customStyle="1" w:styleId="Deloittetable1">
    <w:name w:val="Deloitte table 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080CFF"/>
    <w:pPr>
      <w:spacing w:before="0" w:after="240" w:line="240" w:lineRule="auto"/>
      <w:ind w:left="720" w:firstLine="0"/>
    </w:pPr>
    <w:rPr>
      <w:rFonts w:ascii="Times New Roman" w:eastAsia="Times New Roman" w:hAnsi="Times New Roman" w:cs="Times New Roman"/>
      <w:sz w:val="22"/>
      <w:szCs w:val="20"/>
    </w:rPr>
  </w:style>
  <w:style w:type="table" w:customStyle="1" w:styleId="Deloittetable2">
    <w:name w:val="Deloitte table 2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table" w:customStyle="1" w:styleId="Deloittetable6">
    <w:name w:val="Deloitte table 6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080CFF"/>
    <w:pPr>
      <w:spacing w:after="0" w:line="240" w:lineRule="auto"/>
      <w:contextualSpacing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080CF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080CFF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080CFF"/>
    <w:pPr>
      <w:spacing w:before="0" w:after="100" w:line="240" w:lineRule="auto"/>
      <w:ind w:left="960" w:firstLine="0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Highlight3">
    <w:name w:val="Highlight 3"/>
    <w:basedOn w:val="Highlight2"/>
    <w:qFormat/>
    <w:rsid w:val="00080CFF"/>
    <w:rPr>
      <w:color w:val="00A1DE"/>
    </w:rPr>
  </w:style>
  <w:style w:type="table" w:customStyle="1" w:styleId="Deloittetable31">
    <w:name w:val="Deloitte table 31"/>
    <w:basedOn w:val="Normlnatabuka"/>
    <w:next w:val="Mriekatabuky"/>
    <w:uiPriority w:val="59"/>
    <w:rsid w:val="008C3E4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numbering" w:customStyle="1" w:styleId="NoList1">
    <w:name w:val="No List1"/>
    <w:next w:val="Bezzoznamu"/>
    <w:uiPriority w:val="99"/>
    <w:semiHidden/>
    <w:unhideWhenUsed/>
    <w:rsid w:val="003D7106"/>
  </w:style>
  <w:style w:type="table" w:customStyle="1" w:styleId="Deloittetable32">
    <w:name w:val="Deloitte table 32"/>
    <w:basedOn w:val="Normlnatabuka"/>
    <w:next w:val="Mriekatabuky"/>
    <w:uiPriority w:val="59"/>
    <w:rsid w:val="003D7106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customStyle="1" w:styleId="Char2">
    <w:name w:val="Char2"/>
    <w:basedOn w:val="Normlny"/>
    <w:link w:val="Odkaznapoznmkupodiarou"/>
    <w:uiPriority w:val="99"/>
    <w:rsid w:val="005E698E"/>
    <w:pPr>
      <w:spacing w:before="0" w:after="160" w:line="240" w:lineRule="exact"/>
      <w:ind w:left="0" w:firstLine="0"/>
    </w:pPr>
    <w:rPr>
      <w:rFonts w:asciiTheme="minorHAnsi" w:hAnsiTheme="minorHAnsi"/>
      <w:sz w:val="22"/>
      <w:vertAlign w:val="superscript"/>
    </w:rPr>
  </w:style>
  <w:style w:type="paragraph" w:customStyle="1" w:styleId="nadpis30">
    <w:name w:val="nadpis 3"/>
    <w:basedOn w:val="Nadpis3"/>
    <w:uiPriority w:val="99"/>
    <w:rsid w:val="00853FEC"/>
    <w:pPr>
      <w:numPr>
        <w:ilvl w:val="0"/>
        <w:numId w:val="0"/>
      </w:numPr>
      <w:tabs>
        <w:tab w:val="num" w:pos="1163"/>
      </w:tabs>
      <w:spacing w:before="0" w:line="240" w:lineRule="auto"/>
      <w:ind w:left="1163" w:hanging="454"/>
    </w:pPr>
    <w:rPr>
      <w:bCs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CC4E1-0104-4AF2-930A-3CEEB750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Kúdelová, Lucia</dc:creator>
  <cp:lastModifiedBy>Čech, Gabriel</cp:lastModifiedBy>
  <cp:revision>8</cp:revision>
  <cp:lastPrinted>2016-03-23T06:44:00Z</cp:lastPrinted>
  <dcterms:created xsi:type="dcterms:W3CDTF">2022-08-23T12:31:00Z</dcterms:created>
  <dcterms:modified xsi:type="dcterms:W3CDTF">2023-09-22T08:58:00Z</dcterms:modified>
</cp:coreProperties>
</file>